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rPr>
          <w:rFonts w:hint="eastAsia"/>
        </w:rPr>
      </w:pPr>
      <w:bookmarkStart w:id="0" w:name="_Hlk98094911"/>
      <w:r>
        <w:rPr>
          <w:rFonts w:hint="eastAsia"/>
        </w:rPr>
        <w:t>附件1：</w:t>
      </w:r>
    </w:p>
    <w:p>
      <w:pPr>
        <w:bidi w:val="0"/>
        <w:jc w:val="center"/>
        <w:rPr>
          <w:rFonts w:hint="eastAsia" w:ascii="黑体" w:hAnsi="黑体" w:eastAsia="黑体" w:cs="黑体"/>
          <w:b/>
          <w:bCs/>
          <w:sz w:val="40"/>
          <w:szCs w:val="48"/>
        </w:rPr>
      </w:pPr>
      <w:r>
        <w:rPr>
          <w:rFonts w:hint="eastAsia" w:ascii="黑体" w:hAnsi="黑体" w:eastAsia="黑体" w:cs="黑体"/>
          <w:b/>
          <w:bCs/>
          <w:sz w:val="40"/>
          <w:szCs w:val="48"/>
        </w:rPr>
        <w:t>技术服务需求标准清单</w:t>
      </w:r>
    </w:p>
    <w:p>
      <w:pPr>
        <w:rPr>
          <w:rFonts w:hint="eastAsia" w:ascii="Times New Roman" w:hAnsi="Times New Roman" w:eastAsia="方正仿宋_GBK"/>
          <w:sz w:val="28"/>
          <w:szCs w:val="28"/>
        </w:rPr>
      </w:pPr>
    </w:p>
    <w:p>
      <w:pPr>
        <w:pStyle w:val="4"/>
        <w:bidi w:val="0"/>
        <w:rPr>
          <w:rFonts w:hint="eastAsia"/>
        </w:rPr>
      </w:pPr>
      <w:r>
        <w:rPr>
          <w:rFonts w:hint="eastAsia"/>
        </w:rPr>
        <w:t>功能需求</w:t>
      </w:r>
    </w:p>
    <w:p>
      <w:pPr>
        <w:pStyle w:val="5"/>
        <w:bidi w:val="0"/>
        <w:rPr>
          <w:rFonts w:hint="eastAsia"/>
        </w:rPr>
      </w:pPr>
      <w:r>
        <w:rPr>
          <w:rFonts w:hint="eastAsia"/>
        </w:rPr>
        <w:t>后台管理</w:t>
      </w:r>
    </w:p>
    <w:p>
      <w:pPr>
        <w:pStyle w:val="2"/>
        <w:bidi w:val="0"/>
        <w:rPr>
          <w:rFonts w:hint="eastAsia"/>
        </w:rPr>
      </w:pPr>
      <w:r>
        <w:rPr>
          <w:rFonts w:hint="eastAsia"/>
        </w:rPr>
        <w:t>工作流程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1）▲我发起的流程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在我发起的页面有可查询、新建流程等功能，可以对我发起的中的一条数据进行编辑、删除、详情查看、催办、撤回等操作功能。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2）▲待办事宜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在待办事宜页面有查询、批量审批等功能操作，可以对一条流程数据进行审批（审批状态应包含转办、通过、拒绝等）操作。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ascii="Times New Roman" w:hAnsi="Times New Roman" w:eastAsia="方正仿宋_GBK"/>
          <w:sz w:val="24"/>
          <w:szCs w:val="24"/>
        </w:rPr>
        <w:t>3）</w:t>
      </w:r>
      <w:r>
        <w:rPr>
          <w:rFonts w:hint="eastAsia" w:ascii="Times New Roman" w:hAnsi="Times New Roman" w:eastAsia="方正仿宋_GBK"/>
          <w:sz w:val="24"/>
          <w:szCs w:val="24"/>
        </w:rPr>
        <w:t>已办事宜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在已办事宜页面有查询、刷新功能操作，可以查看一条流程的详情数据，且应该可以进行撤回操作。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ascii="Times New Roman" w:hAnsi="Times New Roman" w:eastAsia="方正仿宋_GBK"/>
          <w:sz w:val="24"/>
          <w:szCs w:val="24"/>
        </w:rPr>
        <w:t>4）</w:t>
      </w:r>
      <w:r>
        <w:rPr>
          <w:rFonts w:hint="eastAsia" w:ascii="Times New Roman" w:hAnsi="Times New Roman" w:eastAsia="方正仿宋_GBK"/>
          <w:sz w:val="24"/>
          <w:szCs w:val="24"/>
        </w:rPr>
        <w:t>抄送事宜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抄送事宜页面有查询、重置等功能，可以对抄送事宜中的一条数据进行查看操作功能。</w:t>
      </w:r>
    </w:p>
    <w:p>
      <w:pPr>
        <w:pStyle w:val="2"/>
        <w:bidi w:val="0"/>
        <w:ind w:firstLine="400"/>
        <w:rPr>
          <w:rFonts w:hint="eastAsia" w:cs="Times New Roman"/>
          <w:lang w:val="en-US" w:eastAsia="zh-CN"/>
        </w:rPr>
      </w:pPr>
      <w:r>
        <w:rPr>
          <w:rFonts w:hint="eastAsia" w:cs="Times New Roman"/>
          <w:lang w:val="en-US" w:eastAsia="zh-CN"/>
        </w:rPr>
        <w:t>在线开发功能</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eastAsia="方正仿宋_GBK"/>
          <w:sz w:val="24"/>
          <w:szCs w:val="24"/>
          <w:lang w:val="en-US" w:eastAsia="zh-CN"/>
        </w:rPr>
      </w:pPr>
      <w:r>
        <w:rPr>
          <w:rFonts w:hint="eastAsia" w:ascii="Times New Roman" w:hAnsi="Times New Roman" w:eastAsia="方正仿宋_GBK"/>
          <w:sz w:val="24"/>
          <w:szCs w:val="24"/>
        </w:rPr>
        <w:t>▲流程设计：可以拖拽组件的方式，动态的自定义流程，包括自定义流程基础信息（名称、分类、排序、状态、描述、图标等）、自定义流程表单（可拖拽式控件、控件事件编程、控件属性编辑等）、自定义流程设计（审批节点、审批人、子流程、条件分支等）。</w:t>
      </w:r>
      <w:r>
        <w:rPr>
          <w:rFonts w:hint="eastAsia" w:ascii="Times New Roman" w:hAnsi="Times New Roman" w:eastAsia="方正仿宋_GBK"/>
          <w:sz w:val="24"/>
          <w:szCs w:val="24"/>
          <w:lang w:val="en-US" w:eastAsia="zh-CN"/>
        </w:rPr>
        <w:t>流程设计还应支持一下功能：</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▲多领导审批：若某节点配置了多位领导审批，仅需一位审批通过即可推进至下一流程节点。</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▲动态节点处理：允许在流程中途根据需要临时添加处理人员，如节假日增设值班领导审批权限。</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▲超时处理：若某一节点5分钟内未处理，系统自动将任务转至下一节点，该超时节点自动按“同意”处理。</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自动抄送：流程完成后可自动抄送公司管理员。</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▲流程监控：管理员可查看当前公司内所有状态的流程与进度。</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流程备注：管理员可对审核通过与驳回的流程进行备注。</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流程筛选：可通过关键词、发起日期、分类、人员与状态对流程进行筛选查询。</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rPr>
        <w:t>流程导出：可导出筛选后的流程，同时导出流程备注。</w:t>
      </w:r>
    </w:p>
    <w:p>
      <w:pPr>
        <w:pStyle w:val="2"/>
        <w:bidi w:val="0"/>
        <w:ind w:firstLine="400"/>
        <w:rPr>
          <w:rFonts w:hint="eastAsia" w:cs="Times New Roman"/>
        </w:rPr>
      </w:pPr>
      <w:r>
        <w:rPr>
          <w:rFonts w:hint="eastAsia" w:cs="Times New Roman"/>
        </w:rPr>
        <w:t>系统权限</w:t>
      </w:r>
    </w:p>
    <w:p>
      <w:pPr>
        <w:spacing w:line="580" w:lineRule="exact"/>
        <w:ind w:firstLine="480" w:firstLineChars="200"/>
        <w:rPr>
          <w:rFonts w:hint="eastAsia" w:ascii="Times New Roman" w:hAnsi="Times New Roman" w:eastAsia="方正仿宋_GBK"/>
          <w:sz w:val="24"/>
          <w:szCs w:val="24"/>
        </w:rPr>
      </w:pPr>
      <w:r>
        <w:rPr>
          <w:rFonts w:ascii="Times New Roman" w:hAnsi="Times New Roman" w:eastAsia="方正仿宋_GBK"/>
          <w:sz w:val="24"/>
          <w:szCs w:val="24"/>
        </w:rPr>
        <w:t>（1）</w:t>
      </w:r>
      <w:r>
        <w:rPr>
          <w:rFonts w:hint="eastAsia" w:ascii="Times New Roman" w:hAnsi="Times New Roman" w:eastAsia="方正仿宋_GBK"/>
          <w:sz w:val="24"/>
          <w:szCs w:val="24"/>
        </w:rPr>
        <w:t>组织架构管理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在组织架构管理页面有查询、新建功能操作，可以对组织管理中的一条数据进行编辑、删除、分级管理功能操作。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（2）部门管理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在部门管理页面有新建部门、查询功能操作，可以对部门管理中的一条数据进行编辑、删除、分级管理功能操作。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（3）岗位管理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在岗位管理页面有新建岗位、查询功能操作，可以对岗位管理中的一条数据进行编辑、删除操作，可以对某个岗位添加员工。</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（4）用户管理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在用户管理页面可以在组织机构部门中新建用户，可以进行数据模糊查询操作，可以对用户管理中的一条数据进行编辑、删除、重置密码操作。</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▲用户导出：管理员可导出系统内所有员工用户信息。</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▲批量导入：管理员可下载预设的员工信息表格进行填报，填报后可通过上传进行员工的批量导入。</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在线用户：可查看当前系统在线用户、ip地址、登录时间、登录设备等信息。</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（5）角色管理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在角色管理页面有新建、查询功能操作，可以对角色管理中的一条数据进行编辑、删除、授权操作。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（6）权限管理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可批量配置角色的菜单、按钮、数据权限。</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（7）在线用户</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在线用户页面有查询、批量强制下线功能操作，可以对在线用户中的一条数据进行强制下线操作功能。</w:t>
      </w:r>
    </w:p>
    <w:p>
      <w:pPr>
        <w:pStyle w:val="2"/>
        <w:bidi w:val="0"/>
        <w:ind w:firstLine="400"/>
        <w:rPr>
          <w:rFonts w:hint="eastAsia" w:cs="Times New Roman"/>
        </w:rPr>
      </w:pPr>
      <w:r>
        <w:rPr>
          <w:rFonts w:hint="eastAsia" w:cs="Times New Roman"/>
        </w:rPr>
        <w:t>系统管理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（1）▲通知公告</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系统公告是发布公告或者通知，可及时传达到企业每个人手中，避免时间和地点距离消息传达延误。包括新建、编辑、发布、删除等功能。</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（2）系统菜单</w:t>
      </w:r>
    </w:p>
    <w:p>
      <w:pPr>
        <w:spacing w:line="580" w:lineRule="exact"/>
        <w:ind w:firstLine="480" w:firstLineChars="200"/>
        <w:rPr>
          <w:rFonts w:hint="eastAsia"/>
        </w:rPr>
      </w:pPr>
      <w:r>
        <w:rPr>
          <w:rFonts w:hint="eastAsia" w:ascii="Times New Roman" w:hAnsi="Times New Roman" w:eastAsia="方正仿宋_GBK"/>
          <w:sz w:val="24"/>
          <w:szCs w:val="24"/>
        </w:rPr>
        <w:t>能够实现全模块的统一标签管理，菜单多种分类管理，支持用户多样化应用。实现系统层面的整合、管理层面的融合。包括新建菜单、按钮权限、数据权限等。</w:t>
      </w:r>
    </w:p>
    <w:p>
      <w:pPr>
        <w:pStyle w:val="5"/>
        <w:bidi w:val="0"/>
        <w:rPr>
          <w:rFonts w:hint="eastAsia" w:ascii="宋体" w:hAnsi="宋体"/>
        </w:rPr>
      </w:pPr>
      <w:r>
        <w:rPr>
          <w:rFonts w:hint="eastAsia" w:ascii="宋体" w:hAnsi="宋体"/>
        </w:rPr>
        <w:t>流程审批</w:t>
      </w:r>
    </w:p>
    <w:p>
      <w:pPr>
        <w:spacing w:line="580" w:lineRule="exact"/>
        <w:ind w:firstLine="480" w:firstLineChars="200"/>
        <w:rPr>
          <w:rFonts w:hint="eastAsia" w:ascii="Times New Roman" w:hAnsi="Times New Roman" w:eastAsia="方正仿宋_GBK"/>
          <w:sz w:val="24"/>
          <w:szCs w:val="24"/>
        </w:rPr>
      </w:pPr>
      <w:r>
        <w:rPr>
          <w:rFonts w:ascii="Times New Roman" w:hAnsi="Times New Roman" w:eastAsia="方正仿宋_GBK"/>
          <w:sz w:val="24"/>
          <w:szCs w:val="24"/>
        </w:rPr>
        <w:t>a.</w:t>
      </w:r>
      <w:r>
        <w:rPr>
          <w:rFonts w:hint="eastAsia" w:ascii="Times New Roman" w:hAnsi="Times New Roman" w:eastAsia="方正仿宋_GBK"/>
          <w:sz w:val="24"/>
          <w:szCs w:val="24"/>
        </w:rPr>
        <w:t>我发起的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显示当前用户申请的流程表单信息，表单流转信息及流转记录，便于用户更好的跟进及查看工作进度。</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b</w:t>
      </w:r>
      <w:r>
        <w:rPr>
          <w:rFonts w:ascii="Times New Roman" w:hAnsi="Times New Roman" w:eastAsia="方正仿宋_GBK"/>
          <w:sz w:val="24"/>
          <w:szCs w:val="24"/>
        </w:rPr>
        <w:t>.</w:t>
      </w:r>
      <w:r>
        <w:rPr>
          <w:rFonts w:hint="eastAsia" w:ascii="Times New Roman" w:hAnsi="Times New Roman" w:eastAsia="方正仿宋_GBK"/>
          <w:sz w:val="24"/>
          <w:szCs w:val="24"/>
        </w:rPr>
        <w:t>▲待审批</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显示当前人员待审批事项，查看审批表单信息，可进行拒绝、通过、搜索等操作。</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c</w:t>
      </w:r>
      <w:r>
        <w:rPr>
          <w:rFonts w:ascii="Times New Roman" w:hAnsi="Times New Roman" w:eastAsia="方正仿宋_GBK"/>
          <w:sz w:val="24"/>
          <w:szCs w:val="24"/>
        </w:rPr>
        <w:t>.</w:t>
      </w:r>
      <w:r>
        <w:rPr>
          <w:rFonts w:hint="eastAsia" w:ascii="Times New Roman" w:hAnsi="Times New Roman" w:eastAsia="方正仿宋_GBK"/>
          <w:sz w:val="24"/>
          <w:szCs w:val="24"/>
        </w:rPr>
        <w:t>已处理</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显示当前用户已处理事项，在当前页面查看详细，流程表单、流程视图以及流转记录等，更直观查看流程记录。</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d</w:t>
      </w:r>
      <w:r>
        <w:rPr>
          <w:rFonts w:ascii="Times New Roman" w:hAnsi="Times New Roman" w:eastAsia="方正仿宋_GBK"/>
          <w:sz w:val="24"/>
          <w:szCs w:val="24"/>
        </w:rPr>
        <w:t>.</w:t>
      </w:r>
      <w:r>
        <w:rPr>
          <w:rFonts w:hint="eastAsia" w:ascii="Times New Roman" w:hAnsi="Times New Roman" w:eastAsia="方正仿宋_GBK"/>
          <w:sz w:val="24"/>
          <w:szCs w:val="24"/>
        </w:rPr>
        <w:t>抄送我的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显示抄送给当前用户的事项，快速将当前事项信息同步到对应的负责人手中、方便查看。</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e</w:t>
      </w:r>
      <w:r>
        <w:rPr>
          <w:rFonts w:ascii="Times New Roman" w:hAnsi="Times New Roman" w:eastAsia="方正仿宋_GBK"/>
          <w:sz w:val="24"/>
          <w:szCs w:val="24"/>
        </w:rPr>
        <w:t>.</w:t>
      </w:r>
      <w:r>
        <w:rPr>
          <w:rFonts w:hint="eastAsia" w:ascii="Times New Roman" w:hAnsi="Times New Roman" w:eastAsia="方正仿宋_GBK"/>
          <w:sz w:val="24"/>
          <w:szCs w:val="24"/>
        </w:rPr>
        <w:t>▲员工定位</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通过APP获取员工定位，</w:t>
      </w:r>
      <w:r>
        <w:rPr>
          <w:rFonts w:hint="eastAsia" w:ascii="Times New Roman" w:hAnsi="Times New Roman" w:eastAsia="方正仿宋_GBK"/>
          <w:sz w:val="24"/>
          <w:szCs w:val="24"/>
          <w:lang w:val="en-US" w:eastAsia="zh-CN"/>
        </w:rPr>
        <w:t>员工填报紧急事件时，可自动定位员工位置，员工也可通过地图选择事发地位置。员工在填报事件时，自动携带位置信息。</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f</w:t>
      </w:r>
      <w:r>
        <w:rPr>
          <w:rFonts w:hint="eastAsia" w:ascii="Times New Roman" w:hAnsi="Times New Roman" w:eastAsia="方正仿宋_GBK"/>
          <w:sz w:val="24"/>
          <w:szCs w:val="24"/>
        </w:rPr>
        <w:t>.消息中心：用户点击可查看流程与系统消息通知。</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g</w:t>
      </w:r>
      <w:r>
        <w:rPr>
          <w:rFonts w:hint="eastAsia" w:ascii="Times New Roman" w:hAnsi="Times New Roman" w:eastAsia="方正仿宋_GBK"/>
          <w:sz w:val="24"/>
          <w:szCs w:val="24"/>
        </w:rPr>
        <w:t>.▲填报：</w:t>
      </w:r>
      <w:r>
        <w:rPr>
          <w:rFonts w:hint="eastAsia" w:ascii="Times New Roman" w:hAnsi="Times New Roman" w:eastAsia="方正仿宋_GBK"/>
          <w:sz w:val="24"/>
          <w:szCs w:val="24"/>
          <w:lang w:val="en-US" w:eastAsia="zh-CN"/>
        </w:rPr>
        <w:t>员工可对紧急事件信息</w:t>
      </w:r>
      <w:r>
        <w:rPr>
          <w:rFonts w:hint="eastAsia" w:ascii="Times New Roman" w:hAnsi="Times New Roman" w:eastAsia="方正仿宋_GBK"/>
          <w:sz w:val="24"/>
          <w:szCs w:val="24"/>
        </w:rPr>
        <w:t>进行填报上传</w:t>
      </w:r>
      <w:r>
        <w:rPr>
          <w:rFonts w:hint="eastAsia" w:ascii="Times New Roman" w:hAnsi="Times New Roman" w:eastAsia="方正仿宋_GBK"/>
          <w:sz w:val="24"/>
          <w:szCs w:val="24"/>
          <w:lang w:eastAsia="zh-CN"/>
        </w:rPr>
        <w:t>，</w:t>
      </w:r>
      <w:r>
        <w:rPr>
          <w:rFonts w:hint="eastAsia" w:ascii="Times New Roman" w:hAnsi="Times New Roman" w:eastAsia="方正仿宋_GBK"/>
          <w:sz w:val="24"/>
          <w:szCs w:val="24"/>
          <w:lang w:val="en-US" w:eastAsia="zh-CN"/>
        </w:rPr>
        <w:t>填报的表单可以由管理员进行定义，</w:t>
      </w:r>
      <w:r>
        <w:rPr>
          <w:rFonts w:hint="eastAsia" w:ascii="Times New Roman" w:hAnsi="Times New Roman" w:eastAsia="方正仿宋_GBK"/>
          <w:sz w:val="24"/>
          <w:szCs w:val="24"/>
        </w:rPr>
        <w:t>支持用户通过文字描述、照片上传及选择框形式填报事件信息。用户上传的照片可直接在APP内查看。</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h</w:t>
      </w:r>
      <w:r>
        <w:rPr>
          <w:rFonts w:hint="eastAsia" w:ascii="Times New Roman" w:hAnsi="Times New Roman" w:eastAsia="方正仿宋_GBK"/>
          <w:sz w:val="24"/>
          <w:szCs w:val="24"/>
        </w:rPr>
        <w:t>.填报查看：管理员可在线查看本公司所有填报表单内容。</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i</w:t>
      </w:r>
      <w:r>
        <w:rPr>
          <w:rFonts w:hint="eastAsia" w:ascii="Times New Roman" w:hAnsi="Times New Roman" w:eastAsia="方正仿宋_GBK"/>
          <w:sz w:val="24"/>
          <w:szCs w:val="24"/>
        </w:rPr>
        <w:t>.▲风险预警上报：用户可通过对</w:t>
      </w:r>
      <w:r>
        <w:rPr>
          <w:rFonts w:hint="eastAsia" w:ascii="Times New Roman" w:hAnsi="Times New Roman" w:eastAsia="方正仿宋_GBK"/>
          <w:sz w:val="24"/>
          <w:szCs w:val="24"/>
          <w:lang w:val="en-US" w:eastAsia="zh-CN"/>
        </w:rPr>
        <w:t>可能发生的危险进行</w:t>
      </w:r>
      <w:r>
        <w:rPr>
          <w:rFonts w:hint="eastAsia" w:ascii="Times New Roman" w:hAnsi="Times New Roman" w:eastAsia="方正仿宋_GBK"/>
          <w:sz w:val="24"/>
          <w:szCs w:val="24"/>
        </w:rPr>
        <w:t>风险预警情况说明与上报。</w:t>
      </w:r>
    </w:p>
    <w:p>
      <w:pPr>
        <w:pStyle w:val="18"/>
        <w:ind w:firstLine="480" w:firstLineChars="200"/>
        <w:rPr>
          <w:rFonts w:hint="default"/>
          <w:lang w:val="en-US" w:eastAsia="zh-CN"/>
        </w:rPr>
      </w:pPr>
      <w:r>
        <w:rPr>
          <w:rFonts w:hint="eastAsia" w:ascii="Times New Roman" w:hAnsi="Times New Roman" w:eastAsia="方正仿宋_GBK"/>
          <w:sz w:val="24"/>
          <w:szCs w:val="24"/>
          <w:lang w:val="en-US" w:eastAsia="zh-CN"/>
        </w:rPr>
        <w:t>j</w:t>
      </w:r>
      <w:r>
        <w:rPr>
          <w:rFonts w:hint="eastAsia" w:ascii="Times New Roman" w:hAnsi="Times New Roman" w:eastAsia="方正仿宋_GBK"/>
          <w:sz w:val="24"/>
          <w:szCs w:val="24"/>
        </w:rPr>
        <w:t>.▲员工风险预警：管理员可查看本公司内所有提交的风险预警情况说明。</w:t>
      </w:r>
    </w:p>
    <w:p>
      <w:pPr>
        <w:pStyle w:val="5"/>
        <w:bidi w:val="0"/>
        <w:rPr>
          <w:rFonts w:hint="eastAsia" w:ascii="宋体" w:hAnsi="宋体"/>
        </w:rPr>
      </w:pPr>
      <w:r>
        <w:rPr>
          <w:rFonts w:hint="eastAsia" w:ascii="宋体" w:hAnsi="宋体"/>
        </w:rPr>
        <w:t>▲通知公告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rPr>
        <w:t>PC端发送公告信息、移动端信息即时同步显示查看。管理员可在公告内插入附件，员工可通过点击附件进行在线预览与下载。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用户可查看集团办公室所发出的集团公告，同时可在线预览与下载公告内的附件。</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rPr>
      </w:pPr>
      <w:r>
        <w:rPr>
          <w:rFonts w:hint="eastAsia" w:ascii="Times New Roman" w:hAnsi="Times New Roman" w:eastAsia="方正仿宋_GBK"/>
          <w:sz w:val="24"/>
          <w:szCs w:val="24"/>
        </w:rPr>
        <w:t>公告阅读量：可查询到公告所有已阅读人数。</w:t>
      </w:r>
    </w:p>
    <w:p>
      <w:pPr>
        <w:pStyle w:val="5"/>
        <w:bidi w:val="0"/>
        <w:rPr>
          <w:rFonts w:hint="eastAsia" w:ascii="宋体" w:hAnsi="宋体"/>
          <w:lang w:val="en-US" w:eastAsia="zh-CN"/>
        </w:rPr>
      </w:pPr>
      <w:r>
        <w:rPr>
          <w:rFonts w:hint="eastAsia" w:ascii="宋体" w:hAnsi="宋体"/>
          <w:lang w:val="en-US" w:eastAsia="zh-CN"/>
        </w:rPr>
        <w:t>通讯录</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在PC端和移动端可使用通讯录功能。</w:t>
      </w:r>
      <w:r>
        <w:rPr>
          <w:rFonts w:hint="eastAsia" w:ascii="Times New Roman" w:hAnsi="Times New Roman" w:eastAsia="方正仿宋_GBK"/>
          <w:sz w:val="24"/>
          <w:szCs w:val="24"/>
        </w:rPr>
        <w:t>在通讯录内可以直接搜索用户名进行实时通讯，支持文字、表情包的沟通。</w:t>
      </w:r>
    </w:p>
    <w:p>
      <w:pPr>
        <w:pStyle w:val="5"/>
        <w:bidi w:val="0"/>
        <w:rPr>
          <w:rFonts w:hint="eastAsia" w:ascii="宋体" w:hAnsi="宋体"/>
        </w:rPr>
      </w:pPr>
      <w:r>
        <w:rPr>
          <w:rFonts w:hint="eastAsia" w:ascii="宋体" w:hAnsi="宋体"/>
        </w:rPr>
        <w:t>我的</w:t>
      </w:r>
    </w:p>
    <w:p>
      <w:pPr>
        <w:spacing w:line="580" w:lineRule="exact"/>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在PC端和移动端可使用“我的”功能。</w:t>
      </w:r>
      <w:r>
        <w:rPr>
          <w:rFonts w:hint="eastAsia" w:ascii="Times New Roman" w:hAnsi="Times New Roman" w:eastAsia="方正仿宋_GBK"/>
          <w:sz w:val="24"/>
          <w:szCs w:val="24"/>
        </w:rPr>
        <w:t>包括个人信息显示、设置等功能。</w:t>
      </w:r>
      <w:r>
        <w:rPr>
          <w:rFonts w:hint="eastAsia" w:ascii="Times New Roman" w:hAnsi="Times New Roman" w:eastAsia="方正仿宋_GBK"/>
          <w:sz w:val="24"/>
          <w:szCs w:val="24"/>
          <w:lang w:val="en-US" w:eastAsia="zh-CN"/>
        </w:rPr>
        <w:t xml:space="preserve">  </w:t>
      </w:r>
      <w:r>
        <w:rPr>
          <w:rFonts w:hint="eastAsia" w:ascii="Times New Roman" w:hAnsi="Times New Roman" w:eastAsia="方正仿宋_GBK"/>
          <w:sz w:val="24"/>
          <w:szCs w:val="24"/>
        </w:rPr>
        <w:t>用户可查看当前自身所属组织、岗位与角色等信息。</w:t>
      </w:r>
    </w:p>
    <w:p>
      <w:pPr>
        <w:pStyle w:val="5"/>
        <w:bidi w:val="0"/>
        <w:rPr>
          <w:rFonts w:hint="eastAsia" w:ascii="宋体" w:hAnsi="宋体"/>
        </w:rPr>
      </w:pPr>
      <w:r>
        <w:rPr>
          <w:rFonts w:hint="eastAsia" w:ascii="宋体" w:hAnsi="宋体"/>
        </w:rPr>
        <w:t>▲自动生成Word文档</w:t>
      </w:r>
    </w:p>
    <w:p>
      <w:pPr>
        <w:pStyle w:val="18"/>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Times New Roman" w:hAnsi="Times New Roman" w:eastAsia="方正仿宋_GBK"/>
          <w:sz w:val="24"/>
          <w:szCs w:val="24"/>
          <w:lang w:eastAsia="zh-CN"/>
        </w:rPr>
      </w:pPr>
      <w:r>
        <w:rPr>
          <w:rFonts w:hint="eastAsia" w:ascii="Times New Roman" w:hAnsi="Times New Roman" w:eastAsia="方正仿宋_GBK"/>
          <w:sz w:val="24"/>
          <w:szCs w:val="24"/>
        </w:rPr>
        <w:t>上报事件完成审批流程后，系统自动按照预定义模板生成Word文档，并符合四联集团公文的字体要求</w:t>
      </w:r>
      <w:r>
        <w:rPr>
          <w:rFonts w:hint="eastAsia" w:ascii="Times New Roman" w:hAnsi="Times New Roman" w:eastAsia="方正仿宋_GBK"/>
          <w:sz w:val="24"/>
          <w:szCs w:val="24"/>
          <w:lang w:eastAsia="zh-CN"/>
        </w:rPr>
        <w:t>。</w:t>
      </w:r>
    </w:p>
    <w:p>
      <w:pPr>
        <w:pStyle w:val="5"/>
        <w:bidi w:val="0"/>
        <w:rPr>
          <w:rFonts w:hint="eastAsia" w:ascii="宋体" w:hAnsi="宋体"/>
        </w:rPr>
      </w:pPr>
      <w:r>
        <w:rPr>
          <w:rFonts w:hint="eastAsia" w:ascii="宋体" w:hAnsi="宋体"/>
        </w:rPr>
        <w:t>短信功能</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1.▲短信开关：可对审批短信、公告未查看短信、公告通知短信的手动开启与关闭。</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2.▲自定义短信：集团管理员可通过管理后台自定义编辑短信进行发送，在发送时可自定义选择接收人。</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3</w:t>
      </w:r>
      <w:r>
        <w:rPr>
          <w:rFonts w:hint="eastAsia" w:ascii="Times New Roman" w:hAnsi="Times New Roman" w:eastAsia="方正仿宋_GBK"/>
          <w:sz w:val="24"/>
          <w:szCs w:val="24"/>
        </w:rPr>
        <w:t>.▲审批短信：当流程被驳回、审批通过、需要审批、发生抄送时，短信提示相对性的人员。</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4</w:t>
      </w:r>
      <w:r>
        <w:rPr>
          <w:rFonts w:hint="eastAsia" w:ascii="Times New Roman" w:hAnsi="Times New Roman" w:eastAsia="方正仿宋_GBK"/>
          <w:sz w:val="24"/>
          <w:szCs w:val="24"/>
        </w:rPr>
        <w:t>.公告短信：当集团管理员发布公告时，短信提示员工注意查看。</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lang w:val="en-US" w:eastAsia="zh-CN"/>
        </w:rPr>
        <w:t>5</w:t>
      </w:r>
      <w:r>
        <w:rPr>
          <w:rFonts w:hint="eastAsia" w:ascii="Times New Roman" w:hAnsi="Times New Roman" w:eastAsia="方正仿宋_GBK"/>
          <w:sz w:val="24"/>
          <w:szCs w:val="24"/>
        </w:rPr>
        <w:t>.公告未查看短信：若员工未查看集团所发布的公告，每天下午6点进行短信提示。</w:t>
      </w:r>
    </w:p>
    <w:p>
      <w:pPr>
        <w:pStyle w:val="5"/>
        <w:bidi w:val="0"/>
        <w:rPr>
          <w:rFonts w:hint="eastAsia" w:ascii="宋体" w:hAnsi="宋体"/>
        </w:rPr>
      </w:pPr>
      <w:r>
        <w:rPr>
          <w:rFonts w:hint="eastAsia" w:ascii="宋体" w:hAnsi="宋体"/>
        </w:rPr>
        <w:t>风险预警</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1.▲已上报：查看已上报的风险预警信息。</w:t>
      </w:r>
    </w:p>
    <w:p>
      <w:pPr>
        <w:pStyle w:val="5"/>
        <w:bidi w:val="0"/>
        <w:rPr>
          <w:rFonts w:hint="eastAsia" w:ascii="宋体" w:hAnsi="宋体"/>
        </w:rPr>
      </w:pPr>
      <w:r>
        <w:rPr>
          <w:rFonts w:hint="eastAsia" w:ascii="宋体" w:hAnsi="宋体"/>
        </w:rPr>
        <w:t>统计功能</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1.</w:t>
      </w:r>
      <w:r>
        <w:rPr>
          <w:rFonts w:hint="eastAsia" w:ascii="宋体" w:hAnsi="宋体"/>
        </w:rPr>
        <w:t>▲</w:t>
      </w:r>
      <w:r>
        <w:rPr>
          <w:rFonts w:hint="eastAsia" w:ascii="Times New Roman" w:hAnsi="Times New Roman" w:eastAsia="方正仿宋_GBK"/>
          <w:sz w:val="24"/>
          <w:szCs w:val="24"/>
        </w:rPr>
        <w:t>报表：通过多个维度对不同类型的基础数据进行统计分析，并以多种图表直观展示数据分析结果。</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2.报表导出：可将数据分析后的报表导出。</w:t>
      </w:r>
    </w:p>
    <w:p>
      <w:pPr>
        <w:pStyle w:val="5"/>
        <w:bidi w:val="0"/>
        <w:rPr>
          <w:rFonts w:hint="eastAsia" w:ascii="宋体" w:hAnsi="宋体"/>
        </w:rPr>
      </w:pPr>
      <w:r>
        <w:rPr>
          <w:rFonts w:hint="eastAsia" w:ascii="宋体" w:hAnsi="宋体"/>
        </w:rPr>
        <w:t>与集团本部OA系统对接</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将生成好的Word上报文档自动提交到四联集团本部OA系统中，调用发文流程，完成最后的审批和用章，以便将盖章后的文件向渝富上报。</w:t>
      </w:r>
    </w:p>
    <w:p>
      <w:pPr>
        <w:pStyle w:val="4"/>
        <w:bidi w:val="0"/>
        <w:ind w:firstLine="0"/>
        <w:rPr>
          <w:rFonts w:hint="eastAsia" w:eastAsia="宋体"/>
        </w:rPr>
      </w:pPr>
      <w:r>
        <w:rPr>
          <w:rFonts w:hint="eastAsia" w:eastAsia="宋体"/>
        </w:rPr>
        <w:t>质量技术标准</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（一）使用 Java编程语言，技术框架：采用当下主流技术框架和前后端分离式开发技术。包括但不限于下列技术栈：Spring Boot、Spring Cloud；Mybatis等数据库连接框架；Shiro或者Spring Security等主流安全框架；Vue等主流前端架构。</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（二）</w:t>
      </w:r>
      <w:r>
        <w:rPr>
          <w:rFonts w:hint="eastAsia" w:ascii="宋体" w:hAnsi="宋体"/>
        </w:rPr>
        <w:t>▲</w:t>
      </w:r>
      <w:r>
        <w:rPr>
          <w:rFonts w:hint="eastAsia" w:ascii="Times New Roman" w:hAnsi="Times New Roman" w:eastAsia="方正仿宋_GBK"/>
          <w:sz w:val="24"/>
          <w:szCs w:val="24"/>
        </w:rPr>
        <w:t>部署服务器兼容：</w:t>
      </w:r>
      <w:r>
        <w:rPr>
          <w:rFonts w:hint="eastAsia" w:ascii="Times New Roman" w:hAnsi="Times New Roman" w:eastAsia="方正仿宋_GBK"/>
          <w:sz w:val="24"/>
          <w:szCs w:val="24"/>
          <w:lang w:val="en-US" w:eastAsia="zh-CN"/>
        </w:rPr>
        <w:t>统信操作系统</w:t>
      </w:r>
      <w:r>
        <w:rPr>
          <w:rFonts w:hint="eastAsia" w:ascii="Times New Roman" w:hAnsi="Times New Roman" w:eastAsia="方正仿宋_GBK"/>
          <w:sz w:val="24"/>
          <w:szCs w:val="24"/>
        </w:rPr>
        <w:t>；</w:t>
      </w:r>
      <w:r>
        <w:rPr>
          <w:rFonts w:hint="eastAsia" w:ascii="Times New Roman" w:hAnsi="Times New Roman" w:eastAsia="方正仿宋_GBK"/>
          <w:sz w:val="24"/>
          <w:szCs w:val="24"/>
          <w:lang w:val="en-US" w:eastAsia="zh-CN"/>
        </w:rPr>
        <w:t>部署数据库兼容国产数据库（如达梦、人大金仓、南大通用等），中间件支持国产中间件（如东方通、宝兰德），</w:t>
      </w:r>
      <w:r>
        <w:rPr>
          <w:rFonts w:hint="eastAsia" w:ascii="Times New Roman" w:hAnsi="Times New Roman" w:eastAsia="方正仿宋_GBK"/>
          <w:sz w:val="24"/>
          <w:szCs w:val="24"/>
        </w:rPr>
        <w:t>客户</w:t>
      </w:r>
      <w:r>
        <w:rPr>
          <w:rFonts w:hint="eastAsia" w:ascii="Times New Roman" w:hAnsi="Times New Roman" w:eastAsia="方正仿宋_GBK"/>
          <w:sz w:val="24"/>
          <w:szCs w:val="24"/>
          <w:lang w:val="en-US" w:eastAsia="zh-CN"/>
        </w:rPr>
        <w:t>端</w:t>
      </w:r>
      <w:r>
        <w:rPr>
          <w:rFonts w:hint="eastAsia" w:ascii="Times New Roman" w:hAnsi="Times New Roman" w:eastAsia="方正仿宋_GBK"/>
          <w:sz w:val="24"/>
          <w:szCs w:val="24"/>
        </w:rPr>
        <w:t>操作系统兼容：</w:t>
      </w:r>
      <w:r>
        <w:rPr>
          <w:rFonts w:hint="eastAsia" w:ascii="Times New Roman" w:hAnsi="Times New Roman" w:eastAsia="方正仿宋_GBK"/>
          <w:sz w:val="24"/>
          <w:szCs w:val="24"/>
          <w:lang w:val="en-US" w:eastAsia="zh-CN"/>
        </w:rPr>
        <w:t>银河麒麟、统信等国产操作系统，以及</w:t>
      </w:r>
      <w:r>
        <w:rPr>
          <w:rFonts w:hint="eastAsia" w:ascii="Times New Roman" w:hAnsi="Times New Roman" w:eastAsia="方正仿宋_GBK"/>
          <w:sz w:val="24"/>
          <w:szCs w:val="24"/>
        </w:rPr>
        <w:t>Windows，Mac兼容；浏览器兼容：Edge，QQ浏览器，FireFox，Chrome，Safari，360等主流浏览器兼容，保证前台用户端一致的体验；移动端支持：IOS，Android，兼容多端并保证用户体验的一致性。</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（三）系统提供完善的认证和权限控制，包括用户登录，功能权限，按钮权限，数据权限。精细化数据权限控制，实现不同人看不同数据，不同人对同一个页面操作不同字段。</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（四）</w:t>
      </w:r>
      <w:r>
        <w:rPr>
          <w:rFonts w:hint="eastAsia" w:ascii="宋体" w:hAnsi="宋体"/>
        </w:rPr>
        <w:t>▲</w:t>
      </w:r>
      <w:r>
        <w:rPr>
          <w:rFonts w:hint="eastAsia" w:ascii="Times New Roman" w:hAnsi="Times New Roman" w:eastAsia="方正仿宋_GBK"/>
          <w:sz w:val="24"/>
          <w:szCs w:val="24"/>
        </w:rPr>
        <w:t>支持遵循BPMN2标准的流程管理，包括流程委托设置，流程节点表单设置，表单的权限设置，流程抄送设置，流程事件、流程任务通知等。能满足业务流程应用需求。在流程管理上，不但要结合在线设计的复杂表单，还能结合本系统其他模块的功能表单一起进行业务审批的工作。</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（五）</w:t>
      </w:r>
      <w:r>
        <w:rPr>
          <w:rFonts w:hint="eastAsia" w:ascii="宋体" w:hAnsi="宋体"/>
        </w:rPr>
        <w:t>▲</w:t>
      </w:r>
      <w:r>
        <w:rPr>
          <w:rFonts w:hint="eastAsia" w:ascii="Times New Roman" w:hAnsi="Times New Roman" w:eastAsia="方正仿宋_GBK"/>
          <w:sz w:val="24"/>
          <w:szCs w:val="24"/>
        </w:rPr>
        <w:t>支持复杂的业务工作流，提供完全可视化的流程建模环境，集流程图设计、业务规则设置和运行跟踪于一体，支持顺序、并行、条件、分支、合并、终止、退回、转办、加签、会签、抄送、子流程等所有业务工作流模式。</w:t>
      </w:r>
    </w:p>
    <w:p>
      <w:pPr>
        <w:pStyle w:val="18"/>
        <w:rPr>
          <w:rFonts w:hint="eastAsia" w:ascii="Times New Roman" w:hAnsi="Times New Roman" w:eastAsia="方正仿宋_GBK"/>
          <w:sz w:val="24"/>
          <w:szCs w:val="24"/>
        </w:rPr>
      </w:pPr>
      <w:r>
        <w:rPr>
          <w:rFonts w:hint="eastAsia" w:ascii="Times New Roman" w:hAnsi="Times New Roman" w:eastAsia="方正仿宋_GBK"/>
          <w:sz w:val="24"/>
          <w:szCs w:val="24"/>
        </w:rPr>
        <w:t>（六）系统界面友好性、易用性、美观性满足需求。</w:t>
      </w:r>
    </w:p>
    <w:p>
      <w:pPr>
        <w:pStyle w:val="4"/>
        <w:bidi w:val="0"/>
        <w:ind w:firstLine="0"/>
        <w:rPr>
          <w:rFonts w:hint="eastAsia" w:eastAsia="宋体"/>
        </w:rPr>
      </w:pPr>
      <w:r>
        <w:rPr>
          <w:rFonts w:hint="eastAsia" w:eastAsia="宋体"/>
        </w:rPr>
        <w:t>服务要求</w:t>
      </w:r>
    </w:p>
    <w:p>
      <w:pPr>
        <w:pStyle w:val="5"/>
        <w:bidi w:val="0"/>
        <w:rPr>
          <w:rFonts w:hint="eastAsia"/>
        </w:rPr>
      </w:pPr>
      <w:r>
        <w:rPr>
          <w:rFonts w:hint="eastAsia" w:ascii="宋体" w:hAnsi="宋体"/>
        </w:rPr>
        <w:t>▲</w:t>
      </w:r>
      <w:bookmarkStart w:id="3" w:name="_GoBack"/>
      <w:bookmarkEnd w:id="3"/>
      <w:r>
        <w:rPr>
          <w:rFonts w:hint="eastAsia"/>
        </w:rPr>
        <w:t>安全性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确保应用系统源代码安全，无漏洞。提供较完善的数据加密机制，确保数据存储和数据传输安全。提供明晰的授权机制，按业务要求实现功能分级，并对用户分级授权。确保现有业务都能通过网络操作完成。</w:t>
      </w:r>
    </w:p>
    <w:p>
      <w:pPr>
        <w:pStyle w:val="5"/>
        <w:bidi w:val="0"/>
        <w:rPr>
          <w:rFonts w:hint="eastAsia" w:ascii="宋体" w:hAnsi="宋体"/>
        </w:rPr>
      </w:pPr>
      <w:r>
        <w:rPr>
          <w:rFonts w:hint="eastAsia" w:ascii="宋体" w:hAnsi="宋体"/>
        </w:rPr>
        <w:t>可审计性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系统具备日志跟踪与分析功能，提供详尽的用户操作日志，提供丰富的查询方式，供追溯和追责。</w:t>
      </w:r>
    </w:p>
    <w:p>
      <w:pPr>
        <w:pStyle w:val="5"/>
        <w:bidi w:val="0"/>
        <w:rPr>
          <w:rFonts w:hint="eastAsia" w:ascii="宋体" w:hAnsi="宋体"/>
        </w:rPr>
      </w:pPr>
      <w:r>
        <w:rPr>
          <w:rFonts w:hint="eastAsia" w:ascii="宋体" w:hAnsi="宋体"/>
        </w:rPr>
        <w:t>▲可靠性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系统运行稳定可靠，充分考虑冗余问题，要在系统设计范围内保证随着系统数据量的增加，系统性能不出现显著下降。</w:t>
      </w:r>
    </w:p>
    <w:p>
      <w:pPr>
        <w:pStyle w:val="5"/>
        <w:bidi w:val="0"/>
        <w:rPr>
          <w:rFonts w:hint="eastAsia" w:ascii="宋体" w:hAnsi="宋体"/>
        </w:rPr>
      </w:pPr>
      <w:r>
        <w:rPr>
          <w:rFonts w:hint="eastAsia" w:ascii="宋体" w:hAnsi="宋体"/>
        </w:rPr>
        <w:t>稳定性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系统架构设计合理，结合必要的集群、热备等手段，保证系统不间断运行。系统用户数不受限制。</w:t>
      </w:r>
    </w:p>
    <w:p>
      <w:pPr>
        <w:pStyle w:val="5"/>
        <w:bidi w:val="0"/>
        <w:rPr>
          <w:rFonts w:hint="eastAsia" w:ascii="宋体" w:hAnsi="宋体"/>
        </w:rPr>
      </w:pPr>
      <w:r>
        <w:rPr>
          <w:rFonts w:hint="eastAsia" w:ascii="宋体" w:hAnsi="宋体"/>
        </w:rPr>
        <w:t>可扩展性</w:t>
      </w:r>
    </w:p>
    <w:p>
      <w:pPr>
        <w:pStyle w:val="18"/>
        <w:ind w:firstLine="480" w:firstLineChars="200"/>
        <w:rPr>
          <w:rFonts w:hint="eastAsia" w:ascii="Times New Roman" w:hAnsi="Times New Roman" w:eastAsia="方正仿宋_GBK"/>
          <w:sz w:val="24"/>
          <w:szCs w:val="24"/>
        </w:rPr>
      </w:pPr>
      <w:r>
        <w:rPr>
          <w:rFonts w:hint="eastAsia" w:ascii="Times New Roman" w:hAnsi="Times New Roman" w:eastAsia="方正仿宋_GBK"/>
          <w:sz w:val="24"/>
          <w:szCs w:val="24"/>
        </w:rPr>
        <w:t>系统架构设计可满足业务变化引起的系统功能升级。</w:t>
      </w:r>
    </w:p>
    <w:p>
      <w:pPr>
        <w:pStyle w:val="5"/>
        <w:bidi w:val="0"/>
        <w:rPr>
          <w:rFonts w:hint="eastAsia" w:ascii="宋体" w:hAnsi="宋体"/>
        </w:rPr>
      </w:pPr>
      <w:r>
        <w:rPr>
          <w:rFonts w:hint="eastAsia" w:ascii="宋体" w:hAnsi="宋体"/>
        </w:rPr>
        <w:t>易维护性</w:t>
      </w:r>
    </w:p>
    <w:p>
      <w:pPr>
        <w:pStyle w:val="18"/>
        <w:ind w:firstLine="480" w:firstLineChars="200"/>
        <w:rPr>
          <w:rFonts w:ascii="Times New Roman" w:hAnsi="Times New Roman" w:eastAsia="方正仿宋_GBK"/>
          <w:sz w:val="28"/>
          <w:szCs w:val="28"/>
        </w:rPr>
      </w:pPr>
      <w:r>
        <w:rPr>
          <w:rFonts w:hint="eastAsia" w:ascii="Times New Roman" w:hAnsi="Times New Roman" w:eastAsia="方正仿宋_GBK"/>
          <w:sz w:val="24"/>
          <w:szCs w:val="24"/>
        </w:rPr>
        <w:t>采用代码维护、公式调整、参数配置等手段，确保用户可自维护系统基础设置数据项。系统升级和日常维护只需要在服务器进行即可。系统为管理员提供了丰富的系统设置和维护功能，让管理员在办公室就可以对系统进行各项日常维护工作。</w:t>
      </w:r>
    </w:p>
    <w:p>
      <w:pPr>
        <w:pStyle w:val="18"/>
        <w:ind w:firstLine="280"/>
        <w:rPr>
          <w:rFonts w:ascii="Times New Roman" w:hAnsi="Times New Roman" w:eastAsia="方正仿宋_GBK"/>
          <w:sz w:val="28"/>
          <w:szCs w:val="28"/>
        </w:rPr>
      </w:pPr>
      <w:r>
        <w:rPr>
          <w:rFonts w:ascii="Times New Roman" w:hAnsi="Times New Roman" w:eastAsia="方正仿宋_GBK"/>
          <w:sz w:val="28"/>
          <w:szCs w:val="28"/>
        </w:rPr>
        <w:br w:type="page"/>
      </w:r>
    </w:p>
    <w:p>
      <w:pPr>
        <w:pStyle w:val="3"/>
        <w:bidi w:val="0"/>
        <w:ind w:firstLine="0"/>
        <w:rPr>
          <w:rFonts w:hint="eastAsia"/>
        </w:rPr>
      </w:pPr>
      <w:r>
        <w:rPr>
          <w:rFonts w:hint="eastAsia"/>
        </w:rPr>
        <w:t>附件2：</w:t>
      </w:r>
    </w:p>
    <w:p>
      <w:pPr>
        <w:spacing w:line="360" w:lineRule="auto"/>
        <w:ind w:firstLine="3356" w:firstLineChars="1198"/>
        <w:rPr>
          <w:rFonts w:ascii="Times New Roman" w:hAnsi="Times New Roman" w:eastAsia="方正仿宋_GBK"/>
          <w:b/>
          <w:color w:val="000000"/>
          <w:sz w:val="28"/>
          <w:szCs w:val="28"/>
        </w:rPr>
      </w:pPr>
      <w:r>
        <w:rPr>
          <w:rFonts w:hint="eastAsia" w:ascii="Times New Roman" w:hAnsi="Times New Roman" w:eastAsia="方正仿宋_GBK"/>
          <w:b/>
          <w:color w:val="000000"/>
          <w:sz w:val="28"/>
          <w:szCs w:val="28"/>
        </w:rPr>
        <w:t>报价函</w:t>
      </w:r>
    </w:p>
    <w:p>
      <w:pPr>
        <w:rPr>
          <w:rFonts w:ascii="Times New Roman" w:hAnsi="Times New Roman" w:eastAsia="方正仿宋_GBK"/>
          <w:bCs/>
          <w:color w:val="000000"/>
          <w:sz w:val="28"/>
          <w:szCs w:val="28"/>
        </w:rPr>
      </w:pPr>
      <w:r>
        <w:rPr>
          <w:rFonts w:hint="eastAsia" w:ascii="Times New Roman" w:hAnsi="Times New Roman" w:eastAsia="方正仿宋_GBK"/>
          <w:bCs/>
          <w:color w:val="000000"/>
          <w:sz w:val="28"/>
          <w:szCs w:val="28"/>
        </w:rPr>
        <w:t>致</w:t>
      </w:r>
      <w:r>
        <w:rPr>
          <w:rFonts w:ascii="Times New Roman" w:hAnsi="Times New Roman" w:eastAsia="方正仿宋_GBK"/>
          <w:bCs/>
          <w:color w:val="000000"/>
          <w:sz w:val="28"/>
          <w:szCs w:val="28"/>
          <w:u w:val="single"/>
        </w:rPr>
        <w:t xml:space="preserve">                         </w:t>
      </w:r>
      <w:r>
        <w:rPr>
          <w:rFonts w:hint="eastAsia" w:ascii="Times New Roman" w:hAnsi="Times New Roman" w:eastAsia="方正仿宋_GBK"/>
          <w:bCs/>
          <w:color w:val="000000"/>
          <w:sz w:val="28"/>
          <w:szCs w:val="28"/>
        </w:rPr>
        <w:t>：</w:t>
      </w:r>
      <w:r>
        <w:rPr>
          <w:rFonts w:ascii="Times New Roman" w:hAnsi="Times New Roman" w:eastAsia="方正仿宋_GBK"/>
          <w:bCs/>
          <w:color w:val="000000"/>
          <w:sz w:val="28"/>
          <w:szCs w:val="28"/>
        </w:rPr>
        <w:t xml:space="preserve"> </w:t>
      </w:r>
    </w:p>
    <w:p>
      <w:pPr>
        <w:ind w:firstLine="560" w:firstLineChars="200"/>
        <w:rPr>
          <w:rFonts w:ascii="Times New Roman" w:hAnsi="Times New Roman" w:eastAsia="方正仿宋_GBK"/>
          <w:sz w:val="28"/>
          <w:szCs w:val="28"/>
        </w:rPr>
      </w:pPr>
      <w:r>
        <w:rPr>
          <w:rFonts w:hint="eastAsia" w:ascii="Times New Roman" w:hAnsi="Times New Roman" w:eastAsia="方正仿宋_GBK"/>
          <w:color w:val="000000"/>
          <w:sz w:val="28"/>
          <w:szCs w:val="28"/>
        </w:rPr>
        <w:t xml:space="preserve"> </w:t>
      </w:r>
      <w:r>
        <w:rPr>
          <w:rStyle w:val="30"/>
          <w:rFonts w:hint="eastAsia" w:ascii="Times New Roman" w:hAnsi="Times New Roman" w:eastAsia="方正仿宋_GBK"/>
          <w:sz w:val="28"/>
          <w:szCs w:val="28"/>
        </w:rPr>
        <w:t>我单位已收悉贵单位发出的比选公告，我单位同意并接受贵单位在前述公告中提出的要求并承诺按比选文件规定提供</w:t>
      </w:r>
      <w:r>
        <w:rPr>
          <w:rStyle w:val="30"/>
          <w:rFonts w:ascii="Times New Roman" w:hAnsi="Times New Roman" w:eastAsia="方正仿宋_GBK"/>
          <w:sz w:val="28"/>
          <w:szCs w:val="28"/>
        </w:rPr>
        <w:t>服务并交付成果</w:t>
      </w:r>
      <w:r>
        <w:rPr>
          <w:rStyle w:val="30"/>
          <w:rFonts w:hint="eastAsia" w:ascii="Times New Roman" w:hAnsi="Times New Roman" w:eastAsia="方正仿宋_GBK"/>
          <w:sz w:val="28"/>
          <w:szCs w:val="28"/>
        </w:rPr>
        <w:t>。我单位对贵单位本次项目的服务费报价总价为</w:t>
      </w:r>
      <w:r>
        <w:rPr>
          <w:rStyle w:val="30"/>
          <w:rFonts w:ascii="Times New Roman" w:hAnsi="Times New Roman" w:eastAsia="方正仿宋_GBK"/>
          <w:sz w:val="28"/>
          <w:szCs w:val="28"/>
          <w:u w:val="single"/>
        </w:rPr>
        <w:t xml:space="preserve">    </w:t>
      </w:r>
      <w:r>
        <w:rPr>
          <w:rStyle w:val="30"/>
          <w:rFonts w:hint="eastAsia" w:ascii="Times New Roman" w:hAnsi="Times New Roman" w:eastAsia="方正仿宋_GBK"/>
          <w:sz w:val="28"/>
          <w:szCs w:val="28"/>
        </w:rPr>
        <w:t>元（大写人民币</w:t>
      </w:r>
      <w:r>
        <w:rPr>
          <w:rStyle w:val="30"/>
          <w:rFonts w:ascii="Times New Roman" w:hAnsi="Times New Roman" w:eastAsia="方正仿宋_GBK"/>
          <w:sz w:val="28"/>
          <w:szCs w:val="28"/>
          <w:u w:val="single"/>
        </w:rPr>
        <w:t xml:space="preserve">            </w:t>
      </w:r>
      <w:r>
        <w:rPr>
          <w:rStyle w:val="30"/>
          <w:rFonts w:hint="eastAsia" w:ascii="Times New Roman" w:hAnsi="Times New Roman" w:eastAsia="方正仿宋_GBK"/>
          <w:sz w:val="28"/>
          <w:szCs w:val="28"/>
        </w:rPr>
        <w:t>)。如我公司中选，我公司</w:t>
      </w:r>
      <w:r>
        <w:rPr>
          <w:rFonts w:hint="eastAsia" w:ascii="Times New Roman" w:hAnsi="Times New Roman" w:eastAsia="方正仿宋_GBK"/>
          <w:sz w:val="28"/>
          <w:szCs w:val="28"/>
        </w:rPr>
        <w:t>承诺按合同约定时间完成该项目的工作。</w:t>
      </w:r>
    </w:p>
    <w:p>
      <w:pPr>
        <w:ind w:firstLine="555"/>
        <w:rPr>
          <w:rFonts w:ascii="Times New Roman" w:hAnsi="Times New Roman" w:eastAsia="方正仿宋_GBK"/>
          <w:color w:val="000000"/>
          <w:sz w:val="28"/>
          <w:szCs w:val="28"/>
        </w:rPr>
      </w:pPr>
    </w:p>
    <w:p>
      <w:pPr>
        <w:ind w:firstLine="555"/>
        <w:rPr>
          <w:rFonts w:ascii="Times New Roman" w:hAnsi="Times New Roman" w:eastAsia="方正仿宋_GBK"/>
          <w:color w:val="000000"/>
          <w:sz w:val="28"/>
          <w:szCs w:val="28"/>
        </w:rPr>
      </w:pPr>
    </w:p>
    <w:p>
      <w:pPr>
        <w:ind w:firstLine="2100" w:firstLineChars="750"/>
        <w:rPr>
          <w:rFonts w:ascii="Times New Roman" w:hAnsi="Times New Roman" w:eastAsia="方正仿宋_GBK"/>
          <w:color w:val="000000"/>
          <w:sz w:val="28"/>
          <w:szCs w:val="28"/>
          <w:u w:val="single"/>
        </w:rPr>
      </w:pPr>
      <w:r>
        <w:rPr>
          <w:rFonts w:hint="eastAsia" w:ascii="Times New Roman" w:hAnsi="Times New Roman" w:eastAsia="方正仿宋_GBK"/>
          <w:color w:val="000000"/>
          <w:sz w:val="28"/>
          <w:szCs w:val="28"/>
        </w:rPr>
        <w:t>比选申请人（盖章）：</w:t>
      </w:r>
      <w:r>
        <w:rPr>
          <w:rFonts w:hint="eastAsia" w:ascii="Times New Roman" w:hAnsi="Times New Roman" w:eastAsia="方正仿宋_GBK"/>
          <w:color w:val="000000"/>
          <w:sz w:val="28"/>
          <w:szCs w:val="28"/>
          <w:u w:val="single"/>
        </w:rPr>
        <w:t xml:space="preserve">                                     </w:t>
      </w:r>
    </w:p>
    <w:p>
      <w:pPr>
        <w:ind w:firstLine="2100" w:firstLineChars="750"/>
        <w:rPr>
          <w:rFonts w:ascii="Times New Roman" w:hAnsi="Times New Roman" w:eastAsia="方正仿宋_GBK"/>
          <w:color w:val="000000"/>
          <w:sz w:val="28"/>
          <w:szCs w:val="28"/>
          <w:u w:val="single"/>
        </w:rPr>
      </w:pPr>
      <w:r>
        <w:rPr>
          <w:rFonts w:hint="eastAsia" w:ascii="Times New Roman" w:hAnsi="Times New Roman" w:eastAsia="方正仿宋_GBK"/>
          <w:color w:val="000000"/>
          <w:sz w:val="28"/>
          <w:szCs w:val="28"/>
        </w:rPr>
        <w:t>法定代表人（签字或盖章）：</w:t>
      </w:r>
      <w:r>
        <w:rPr>
          <w:rFonts w:hint="eastAsia" w:ascii="Times New Roman" w:hAnsi="Times New Roman" w:eastAsia="方正仿宋_GBK"/>
          <w:color w:val="000000"/>
          <w:sz w:val="28"/>
          <w:szCs w:val="28"/>
          <w:u w:val="single"/>
        </w:rPr>
        <w:t xml:space="preserve">                           </w:t>
      </w:r>
    </w:p>
    <w:p>
      <w:pPr>
        <w:rPr>
          <w:rFonts w:ascii="Times New Roman" w:hAnsi="Times New Roman" w:eastAsia="方正仿宋_GBK"/>
          <w:color w:val="000000"/>
          <w:sz w:val="28"/>
          <w:szCs w:val="28"/>
          <w:u w:val="single"/>
        </w:rPr>
      </w:pPr>
    </w:p>
    <w:p>
      <w:pPr>
        <w:rPr>
          <w:rFonts w:ascii="Times New Roman" w:hAnsi="Times New Roman" w:eastAsia="方正仿宋_GBK"/>
          <w:color w:val="000000"/>
          <w:sz w:val="28"/>
          <w:szCs w:val="28"/>
          <w:u w:val="single"/>
        </w:rPr>
      </w:pPr>
    </w:p>
    <w:p>
      <w:pPr>
        <w:wordWrap w:val="0"/>
        <w:ind w:right="560" w:firstLine="3780" w:firstLineChars="1350"/>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日期：      年     月     日</w:t>
      </w:r>
    </w:p>
    <w:p>
      <w:pPr>
        <w:spacing w:line="360" w:lineRule="auto"/>
        <w:rPr>
          <w:rFonts w:ascii="Times New Roman" w:hAnsi="Times New Roman" w:eastAsia="方正仿宋_GBK"/>
          <w:b/>
          <w:color w:val="000000"/>
          <w:sz w:val="28"/>
          <w:szCs w:val="28"/>
        </w:rPr>
      </w:pPr>
    </w:p>
    <w:p>
      <w:pPr>
        <w:rPr>
          <w:rFonts w:ascii="Times New Roman" w:hAnsi="Times New Roman" w:eastAsia="方正仿宋_GBK"/>
          <w:sz w:val="28"/>
          <w:szCs w:val="28"/>
          <w:u w:val="single"/>
        </w:rPr>
      </w:pPr>
    </w:p>
    <w:p>
      <w:pPr>
        <w:rPr>
          <w:rFonts w:ascii="Times New Roman" w:hAnsi="Times New Roman" w:eastAsia="方正仿宋_GBK"/>
          <w:sz w:val="28"/>
          <w:szCs w:val="28"/>
          <w:u w:val="single"/>
        </w:rPr>
      </w:pPr>
    </w:p>
    <w:p>
      <w:pPr>
        <w:spacing w:line="360" w:lineRule="auto"/>
        <w:rPr>
          <w:rFonts w:hint="eastAsia" w:ascii="Times New Roman" w:hAnsi="Times New Roman" w:eastAsia="方正仿宋_GBK"/>
          <w:sz w:val="28"/>
          <w:szCs w:val="28"/>
        </w:rPr>
        <w:sectPr>
          <w:footerReference r:id="rId3" w:type="default"/>
          <w:footerReference r:id="rId4" w:type="even"/>
          <w:pgSz w:w="11906" w:h="16838"/>
          <w:pgMar w:top="2098" w:right="1474" w:bottom="1984" w:left="1474" w:header="851" w:footer="992" w:gutter="0"/>
          <w:cols w:space="720" w:num="1"/>
          <w:docGrid w:type="lines" w:linePitch="312" w:charSpace="0"/>
        </w:sectPr>
      </w:pPr>
    </w:p>
    <w:p>
      <w:pPr>
        <w:pStyle w:val="3"/>
        <w:bidi w:val="0"/>
        <w:ind w:firstLine="0"/>
        <w:rPr>
          <w:rFonts w:hint="eastAsia"/>
        </w:rPr>
      </w:pPr>
      <w:bookmarkStart w:id="1" w:name="_Hlk98093686"/>
      <w:bookmarkStart w:id="2" w:name="_Toc184635140"/>
      <w:r>
        <w:rPr>
          <w:rFonts w:hint="eastAsia"/>
        </w:rPr>
        <w:t>附件3：</w:t>
      </w:r>
      <w:bookmarkEnd w:id="1"/>
      <w:r>
        <w:rPr>
          <w:rFonts w:hint="eastAsia"/>
        </w:rPr>
        <w:t>分项报价表</w:t>
      </w:r>
    </w:p>
    <w:p>
      <w:pPr>
        <w:spacing w:line="360" w:lineRule="auto"/>
        <w:rPr>
          <w:rFonts w:ascii="Times New Roman" w:hAnsi="Times New Roman" w:eastAsia="方正仿宋_GBK"/>
          <w:sz w:val="28"/>
          <w:szCs w:val="28"/>
        </w:rPr>
      </w:pPr>
      <w:r>
        <w:rPr>
          <w:rFonts w:hint="eastAsia" w:ascii="Times New Roman" w:hAnsi="Times New Roman" w:eastAsia="方正仿宋_GBK"/>
          <w:sz w:val="28"/>
          <w:szCs w:val="28"/>
        </w:rPr>
        <w:t>项目名称：</w:t>
      </w:r>
      <w:r>
        <w:rPr>
          <w:rFonts w:ascii="Times New Roman" w:hAnsi="Times New Roman" w:eastAsia="方正仿宋_GBK"/>
          <w:sz w:val="28"/>
          <w:szCs w:val="28"/>
        </w:rPr>
        <w:t>四联集团</w:t>
      </w:r>
      <w:r>
        <w:rPr>
          <w:rFonts w:hint="eastAsia" w:ascii="Times New Roman" w:hAnsi="Times New Roman" w:eastAsia="方正仿宋_GBK"/>
          <w:sz w:val="28"/>
          <w:szCs w:val="28"/>
          <w:lang w:val="en-US" w:eastAsia="zh-CN"/>
        </w:rPr>
        <w:t>紧急事件管控</w:t>
      </w:r>
      <w:r>
        <w:rPr>
          <w:rFonts w:hint="eastAsia" w:ascii="Times New Roman" w:hAnsi="Times New Roman" w:eastAsia="方正仿宋_GBK"/>
          <w:sz w:val="28"/>
          <w:szCs w:val="28"/>
        </w:rPr>
        <w:t>系统开发及应用项目</w:t>
      </w:r>
    </w:p>
    <w:tbl>
      <w:tblPr>
        <w:tblStyle w:val="19"/>
        <w:tblW w:w="9679"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1"/>
        <w:gridCol w:w="1748"/>
        <w:gridCol w:w="1945"/>
        <w:gridCol w:w="1783"/>
        <w:gridCol w:w="647"/>
        <w:gridCol w:w="912"/>
        <w:gridCol w:w="1112"/>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521"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序号</w:t>
            </w:r>
          </w:p>
        </w:tc>
        <w:tc>
          <w:tcPr>
            <w:tcW w:w="1748"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名称</w:t>
            </w:r>
          </w:p>
        </w:tc>
        <w:tc>
          <w:tcPr>
            <w:tcW w:w="1945"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品牌</w:t>
            </w:r>
          </w:p>
        </w:tc>
        <w:tc>
          <w:tcPr>
            <w:tcW w:w="1783"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型号</w:t>
            </w:r>
          </w:p>
        </w:tc>
        <w:tc>
          <w:tcPr>
            <w:tcW w:w="647"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数量</w:t>
            </w:r>
          </w:p>
        </w:tc>
        <w:tc>
          <w:tcPr>
            <w:tcW w:w="912"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单位</w:t>
            </w:r>
          </w:p>
        </w:tc>
        <w:tc>
          <w:tcPr>
            <w:tcW w:w="1109"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单价</w:t>
            </w:r>
            <w:r>
              <w:rPr>
                <w:rFonts w:ascii="Times New Roman" w:hAnsi="Times New Roman" w:eastAsia="方正仿宋_GBK" w:cs="Calibri Light"/>
                <w:kern w:val="0"/>
                <w:sz w:val="28"/>
                <w:szCs w:val="28"/>
              </w:rPr>
              <w:t>(元)</w:t>
            </w:r>
          </w:p>
        </w:tc>
        <w:tc>
          <w:tcPr>
            <w:tcW w:w="1011" w:type="dxa"/>
            <w:noWrap/>
            <w:vAlign w:val="center"/>
          </w:tcPr>
          <w:p>
            <w:pPr>
              <w:widowControl/>
              <w:jc w:val="center"/>
              <w:rPr>
                <w:rFonts w:ascii="Times New Roman" w:hAnsi="Times New Roman" w:eastAsia="方正仿宋_GBK" w:cs="Calibri Light"/>
                <w:kern w:val="0"/>
                <w:sz w:val="28"/>
                <w:szCs w:val="28"/>
              </w:rPr>
            </w:pPr>
            <w:r>
              <w:rPr>
                <w:rFonts w:hint="eastAsia" w:ascii="Times New Roman" w:hAnsi="Times New Roman" w:eastAsia="方正仿宋_GBK" w:cs="Calibri Light"/>
                <w:kern w:val="0"/>
                <w:sz w:val="28"/>
                <w:szCs w:val="28"/>
              </w:rPr>
              <w:t>金额</w:t>
            </w:r>
            <w:r>
              <w:rPr>
                <w:rFonts w:ascii="Times New Roman" w:hAnsi="Times New Roman" w:eastAsia="方正仿宋_GBK" w:cs="Calibri Light"/>
                <w:kern w:val="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0"/>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ign w:val="center"/>
          </w:tcPr>
          <w:p>
            <w:pPr>
              <w:widowControl/>
              <w:jc w:val="center"/>
              <w:rPr>
                <w:rFonts w:ascii="Times New Roman" w:hAnsi="Times New Roman" w:eastAsia="方正仿宋_GBK" w:cs="Calibri Light"/>
                <w:kern w:val="0"/>
                <w:sz w:val="28"/>
                <w:szCs w:val="28"/>
              </w:rPr>
            </w:pPr>
          </w:p>
        </w:tc>
        <w:tc>
          <w:tcPr>
            <w:tcW w:w="912" w:type="dxa"/>
            <w:noWrap/>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0"/>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ign w:val="center"/>
          </w:tcPr>
          <w:p>
            <w:pPr>
              <w:widowControl/>
              <w:jc w:val="center"/>
              <w:rPr>
                <w:rFonts w:ascii="Times New Roman" w:hAnsi="Times New Roman" w:eastAsia="方正仿宋_GBK" w:cs="Calibri Light"/>
                <w:kern w:val="0"/>
                <w:sz w:val="28"/>
                <w:szCs w:val="28"/>
              </w:rPr>
            </w:pPr>
          </w:p>
        </w:tc>
        <w:tc>
          <w:tcPr>
            <w:tcW w:w="912" w:type="dxa"/>
            <w:noWrap/>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21" w:type="dxa"/>
            <w:noWrap w:val="0"/>
            <w:vAlign w:val="center"/>
          </w:tcPr>
          <w:p>
            <w:pPr>
              <w:widowControl/>
              <w:jc w:val="center"/>
              <w:rPr>
                <w:rFonts w:ascii="Times New Roman" w:hAnsi="Times New Roman" w:eastAsia="方正仿宋_GBK" w:cs="Calibri Light"/>
                <w:kern w:val="0"/>
                <w:sz w:val="28"/>
                <w:szCs w:val="28"/>
              </w:rPr>
            </w:pPr>
          </w:p>
        </w:tc>
        <w:tc>
          <w:tcPr>
            <w:tcW w:w="1748" w:type="dxa"/>
            <w:noWrap w:val="0"/>
            <w:vAlign w:val="center"/>
          </w:tcPr>
          <w:p>
            <w:pPr>
              <w:widowControl/>
              <w:jc w:val="left"/>
              <w:rPr>
                <w:rFonts w:ascii="Times New Roman" w:hAnsi="Times New Roman" w:eastAsia="方正仿宋_GBK" w:cs="Calibri Light"/>
                <w:kern w:val="0"/>
                <w:sz w:val="28"/>
                <w:szCs w:val="28"/>
              </w:rPr>
            </w:pPr>
          </w:p>
        </w:tc>
        <w:tc>
          <w:tcPr>
            <w:tcW w:w="1945" w:type="dxa"/>
            <w:noWrap/>
            <w:vAlign w:val="center"/>
          </w:tcPr>
          <w:p>
            <w:pPr>
              <w:widowControl/>
              <w:jc w:val="center"/>
              <w:rPr>
                <w:rFonts w:ascii="Times New Roman" w:hAnsi="Times New Roman" w:eastAsia="方正仿宋_GBK" w:cs="Calibri Light"/>
                <w:kern w:val="0"/>
                <w:sz w:val="28"/>
                <w:szCs w:val="28"/>
              </w:rPr>
            </w:pPr>
          </w:p>
        </w:tc>
        <w:tc>
          <w:tcPr>
            <w:tcW w:w="1783" w:type="dxa"/>
            <w:noWrap w:val="0"/>
            <w:vAlign w:val="center"/>
          </w:tcPr>
          <w:p>
            <w:pPr>
              <w:widowControl/>
              <w:jc w:val="center"/>
              <w:rPr>
                <w:rFonts w:ascii="Times New Roman" w:hAnsi="Times New Roman" w:eastAsia="方正仿宋_GBK" w:cs="Calibri Light"/>
                <w:kern w:val="0"/>
                <w:sz w:val="28"/>
                <w:szCs w:val="28"/>
              </w:rPr>
            </w:pPr>
          </w:p>
        </w:tc>
        <w:tc>
          <w:tcPr>
            <w:tcW w:w="647" w:type="dxa"/>
            <w:noWrap w:val="0"/>
            <w:vAlign w:val="center"/>
          </w:tcPr>
          <w:p>
            <w:pPr>
              <w:widowControl/>
              <w:jc w:val="center"/>
              <w:rPr>
                <w:rFonts w:ascii="Times New Roman" w:hAnsi="Times New Roman" w:eastAsia="方正仿宋_GBK" w:cs="Calibri Light"/>
                <w:kern w:val="0"/>
                <w:sz w:val="28"/>
                <w:szCs w:val="28"/>
              </w:rPr>
            </w:pPr>
          </w:p>
        </w:tc>
        <w:tc>
          <w:tcPr>
            <w:tcW w:w="912" w:type="dxa"/>
            <w:noWrap w:val="0"/>
            <w:vAlign w:val="center"/>
          </w:tcPr>
          <w:p>
            <w:pPr>
              <w:widowControl/>
              <w:jc w:val="center"/>
              <w:rPr>
                <w:rFonts w:ascii="Times New Roman" w:hAnsi="Times New Roman" w:eastAsia="方正仿宋_GBK" w:cs="Calibri Light"/>
                <w:kern w:val="0"/>
                <w:sz w:val="28"/>
                <w:szCs w:val="28"/>
              </w:rPr>
            </w:pPr>
          </w:p>
        </w:tc>
        <w:tc>
          <w:tcPr>
            <w:tcW w:w="1109" w:type="dxa"/>
            <w:noWrap/>
            <w:vAlign w:val="center"/>
          </w:tcPr>
          <w:p>
            <w:pPr>
              <w:widowControl/>
              <w:jc w:val="right"/>
              <w:rPr>
                <w:rFonts w:ascii="Times New Roman" w:hAnsi="Times New Roman" w:eastAsia="方正仿宋_GBK" w:cs="Calibri Light"/>
                <w:kern w:val="0"/>
                <w:sz w:val="28"/>
                <w:szCs w:val="28"/>
              </w:rPr>
            </w:pPr>
          </w:p>
        </w:tc>
        <w:tc>
          <w:tcPr>
            <w:tcW w:w="1011" w:type="dxa"/>
            <w:noWrap/>
            <w:vAlign w:val="center"/>
          </w:tcPr>
          <w:p>
            <w:pPr>
              <w:widowControl/>
              <w:jc w:val="right"/>
              <w:rPr>
                <w:rFonts w:ascii="Times New Roman" w:hAnsi="Times New Roman" w:eastAsia="方正仿宋_GBK" w:cs="Calibri Light"/>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68" w:type="dxa"/>
            <w:gridSpan w:val="7"/>
            <w:noWrap w:val="0"/>
            <w:vAlign w:val="center"/>
          </w:tcPr>
          <w:p>
            <w:pPr>
              <w:widowControl/>
              <w:jc w:val="center"/>
              <w:rPr>
                <w:rFonts w:ascii="Times New Roman" w:hAnsi="Times New Roman" w:eastAsia="方正仿宋_GBK" w:cs="Calibri Light"/>
                <w:b/>
                <w:bCs/>
                <w:kern w:val="0"/>
                <w:sz w:val="28"/>
                <w:szCs w:val="28"/>
              </w:rPr>
            </w:pPr>
            <w:r>
              <w:rPr>
                <w:rFonts w:hint="eastAsia" w:ascii="Times New Roman" w:hAnsi="Times New Roman" w:eastAsia="方正仿宋_GBK" w:cs="Calibri Light"/>
                <w:b/>
                <w:bCs/>
                <w:kern w:val="0"/>
                <w:sz w:val="28"/>
                <w:szCs w:val="28"/>
              </w:rPr>
              <w:t>合计</w:t>
            </w:r>
          </w:p>
        </w:tc>
        <w:tc>
          <w:tcPr>
            <w:tcW w:w="1011" w:type="dxa"/>
            <w:noWrap/>
            <w:vAlign w:val="center"/>
          </w:tcPr>
          <w:p>
            <w:pPr>
              <w:widowControl/>
              <w:jc w:val="right"/>
              <w:rPr>
                <w:rFonts w:ascii="Times New Roman" w:hAnsi="Times New Roman" w:eastAsia="方正仿宋_GBK" w:cs="Calibri Light"/>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9679" w:type="dxa"/>
            <w:gridSpan w:val="8"/>
            <w:noWrap/>
            <w:vAlign w:val="center"/>
          </w:tcPr>
          <w:p>
            <w:pPr>
              <w:widowControl/>
              <w:jc w:val="center"/>
              <w:rPr>
                <w:rFonts w:ascii="Times New Roman" w:hAnsi="Times New Roman" w:eastAsia="方正仿宋_GBK" w:cs="Calibri Light"/>
                <w:b/>
                <w:bCs/>
                <w:kern w:val="0"/>
                <w:sz w:val="28"/>
                <w:szCs w:val="28"/>
              </w:rPr>
            </w:pPr>
            <w:r>
              <w:rPr>
                <w:rFonts w:hint="eastAsia" w:ascii="Times New Roman" w:hAnsi="Times New Roman" w:eastAsia="方正仿宋_GBK" w:cs="Calibri Light"/>
                <w:b/>
                <w:bCs/>
                <w:kern w:val="0"/>
                <w:sz w:val="28"/>
                <w:szCs w:val="28"/>
              </w:rPr>
              <w:t>人民币大写（含税）：</w:t>
            </w:r>
          </w:p>
        </w:tc>
      </w:tr>
    </w:tbl>
    <w:p>
      <w:pPr>
        <w:spacing w:line="440" w:lineRule="exact"/>
        <w:rPr>
          <w:rFonts w:ascii="Times New Roman" w:hAnsi="Times New Roman" w:eastAsia="方正仿宋_GBK"/>
          <w:sz w:val="28"/>
          <w:szCs w:val="28"/>
          <w:lang w:val="en-GB"/>
        </w:rPr>
      </w:pPr>
    </w:p>
    <w:p>
      <w:pPr>
        <w:spacing w:line="440" w:lineRule="exact"/>
        <w:rPr>
          <w:rFonts w:ascii="Times New Roman" w:hAnsi="Times New Roman" w:eastAsia="方正仿宋_GBK"/>
          <w:sz w:val="28"/>
          <w:szCs w:val="28"/>
          <w:lang w:val="en-GB"/>
        </w:rPr>
      </w:pPr>
    </w:p>
    <w:p>
      <w:pPr>
        <w:spacing w:line="440" w:lineRule="exact"/>
        <w:rPr>
          <w:rFonts w:ascii="Times New Roman" w:hAnsi="Times New Roman" w:eastAsia="方正仿宋_GBK"/>
          <w:sz w:val="28"/>
          <w:szCs w:val="28"/>
        </w:rPr>
      </w:pPr>
      <w:r>
        <w:rPr>
          <w:rFonts w:hint="eastAsia" w:ascii="Times New Roman" w:hAnsi="Times New Roman" w:eastAsia="方正仿宋_GBK"/>
          <w:sz w:val="28"/>
          <w:szCs w:val="28"/>
          <w:lang w:val="en-GB"/>
        </w:rPr>
        <w:t>供应商</w:t>
      </w:r>
      <w:r>
        <w:rPr>
          <w:rFonts w:hint="eastAsia" w:ascii="Times New Roman" w:hAnsi="Times New Roman" w:eastAsia="方正仿宋_GBK"/>
          <w:sz w:val="28"/>
          <w:szCs w:val="28"/>
        </w:rPr>
        <w:t>名称（盖章）：</w:t>
      </w:r>
      <w:r>
        <w:rPr>
          <w:rFonts w:hint="eastAsia" w:ascii="Times New Roman" w:hAnsi="Times New Roman" w:eastAsia="方正仿宋_GBK"/>
          <w:sz w:val="28"/>
          <w:szCs w:val="28"/>
          <w:u w:val="single"/>
        </w:rPr>
        <w:t xml:space="preserve">                             </w:t>
      </w:r>
    </w:p>
    <w:p>
      <w:pPr>
        <w:spacing w:line="440" w:lineRule="exact"/>
        <w:rPr>
          <w:rFonts w:ascii="Times New Roman" w:hAnsi="Times New Roman" w:eastAsia="方正仿宋_GBK"/>
          <w:b/>
          <w:sz w:val="28"/>
          <w:szCs w:val="28"/>
        </w:rPr>
      </w:pPr>
      <w:r>
        <w:rPr>
          <w:rFonts w:hint="eastAsia" w:ascii="Times New Roman" w:hAnsi="Times New Roman" w:eastAsia="方正仿宋_GBK"/>
          <w:sz w:val="28"/>
          <w:szCs w:val="28"/>
        </w:rPr>
        <w:t>法定代表人</w:t>
      </w:r>
      <w:r>
        <w:rPr>
          <w:rFonts w:hint="eastAsia" w:ascii="Times New Roman" w:hAnsi="Times New Roman" w:eastAsia="方正仿宋_GBK"/>
          <w:snapToGrid w:val="0"/>
          <w:kern w:val="0"/>
          <w:sz w:val="28"/>
          <w:szCs w:val="28"/>
        </w:rPr>
        <w:t>或授权代表</w:t>
      </w:r>
      <w:r>
        <w:rPr>
          <w:rFonts w:hint="eastAsia" w:ascii="Times New Roman" w:hAnsi="Times New Roman" w:eastAsia="方正仿宋_GBK"/>
          <w:sz w:val="28"/>
          <w:szCs w:val="28"/>
        </w:rPr>
        <w:t>签字：</w:t>
      </w:r>
      <w:r>
        <w:rPr>
          <w:rFonts w:hint="eastAsia" w:ascii="Times New Roman" w:hAnsi="Times New Roman" w:eastAsia="方正仿宋_GBK"/>
          <w:sz w:val="28"/>
          <w:szCs w:val="28"/>
          <w:u w:val="single"/>
        </w:rPr>
        <w:t xml:space="preserve">                         </w:t>
      </w:r>
      <w:r>
        <w:rPr>
          <w:rFonts w:hint="eastAsia" w:ascii="Times New Roman" w:hAnsi="Times New Roman" w:eastAsia="方正仿宋_GBK"/>
          <w:snapToGrid w:val="0"/>
          <w:kern w:val="0"/>
          <w:sz w:val="28"/>
          <w:szCs w:val="28"/>
        </w:rPr>
        <w:t xml:space="preserve"> </w:t>
      </w:r>
    </w:p>
    <w:p>
      <w:pPr>
        <w:rPr>
          <w:rFonts w:ascii="Times New Roman" w:hAnsi="Times New Roman" w:eastAsia="方正仿宋_GBK"/>
          <w:sz w:val="28"/>
          <w:szCs w:val="28"/>
        </w:rPr>
      </w:pPr>
    </w:p>
    <w:p>
      <w:pPr>
        <w:widowControl/>
        <w:jc w:val="left"/>
        <w:rPr>
          <w:rFonts w:ascii="Times New Roman" w:hAnsi="Times New Roman" w:eastAsia="方正仿宋_GBK"/>
          <w:b/>
          <w:bCs/>
          <w:sz w:val="28"/>
          <w:szCs w:val="28"/>
        </w:rPr>
      </w:pPr>
      <w:r>
        <w:rPr>
          <w:rFonts w:ascii="Times New Roman" w:hAnsi="Times New Roman" w:eastAsia="方正仿宋_GBK"/>
          <w:sz w:val="28"/>
          <w:szCs w:val="28"/>
        </w:rPr>
        <w:br w:type="page"/>
      </w:r>
      <w:r>
        <w:rPr>
          <w:rFonts w:hint="eastAsia" w:ascii="Calibri Light" w:hAnsi="Calibri Light" w:eastAsia="黑体" w:cs="方正黑体_GBK"/>
          <w:b/>
          <w:kern w:val="2"/>
          <w:sz w:val="40"/>
          <w:szCs w:val="24"/>
          <w:lang w:val="en-US" w:eastAsia="zh-CN" w:bidi="ar-SA"/>
        </w:rPr>
        <w:t>附件4：</w:t>
      </w:r>
    </w:p>
    <w:p>
      <w:pPr>
        <w:jc w:val="center"/>
        <w:rPr>
          <w:rFonts w:ascii="Times New Roman" w:hAnsi="Times New Roman" w:eastAsia="方正仿宋_GBK"/>
          <w:b/>
          <w:sz w:val="28"/>
          <w:szCs w:val="28"/>
        </w:rPr>
      </w:pPr>
      <w:r>
        <w:rPr>
          <w:rFonts w:hint="eastAsia" w:ascii="Times New Roman" w:hAnsi="Times New Roman" w:eastAsia="方正仿宋_GBK"/>
          <w:b/>
          <w:sz w:val="28"/>
          <w:szCs w:val="28"/>
        </w:rPr>
        <w:t>授权委托书</w:t>
      </w:r>
      <w:bookmarkEnd w:id="2"/>
    </w:p>
    <w:p>
      <w:pPr>
        <w:jc w:val="center"/>
        <w:rPr>
          <w:rFonts w:ascii="Times New Roman" w:hAnsi="Times New Roman" w:eastAsia="方正仿宋_GBK"/>
          <w:sz w:val="28"/>
          <w:szCs w:val="28"/>
        </w:rPr>
      </w:pPr>
      <w:r>
        <w:rPr>
          <w:rFonts w:hint="eastAsia" w:ascii="Times New Roman" w:hAnsi="Times New Roman" w:eastAsia="方正仿宋_GBK"/>
          <w:sz w:val="28"/>
          <w:szCs w:val="28"/>
        </w:rPr>
        <w:t>（法定代表人本人办理毋须填写）</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本人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（姓名）系＿</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 xml:space="preserve">（投标人名称）的法定代表人，现委托   </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（姓名）为我方代理人。代理人根据授权，以我方名义签署、澄清、说明、补正、递交、撤回、修改四联</w:t>
      </w:r>
      <w:r>
        <w:rPr>
          <w:rFonts w:hint="eastAsia" w:ascii="Times New Roman" w:hAnsi="Times New Roman" w:eastAsia="方正仿宋_GBK"/>
          <w:sz w:val="28"/>
          <w:szCs w:val="28"/>
          <w:lang w:val="en-US" w:eastAsia="zh-CN"/>
        </w:rPr>
        <w:t>紧急事件</w:t>
      </w:r>
      <w:r>
        <w:rPr>
          <w:rFonts w:hint="eastAsia" w:ascii="Times New Roman" w:hAnsi="Times New Roman" w:eastAsia="方正仿宋_GBK"/>
          <w:sz w:val="28"/>
          <w:szCs w:val="28"/>
        </w:rPr>
        <w:t>管控系统审核机构比选文件、签订合同和处理有关事宜，代理人在代理期间实施的行为的法律后果由我方承担。</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委托期限：</w:t>
      </w:r>
      <w:r>
        <w:rPr>
          <w:rFonts w:hint="eastAsia" w:ascii="Times New Roman" w:hAnsi="Times New Roman" w:eastAsia="方正仿宋_GBK"/>
          <w:sz w:val="28"/>
          <w:szCs w:val="28"/>
          <w:u w:val="single"/>
        </w:rPr>
        <w:t xml:space="preserve">                                </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代理人无转委托权。</w:t>
      </w:r>
    </w:p>
    <w:p>
      <w:pPr>
        <w:spacing w:line="360" w:lineRule="auto"/>
        <w:ind w:firstLine="560" w:firstLineChars="200"/>
        <w:rPr>
          <w:rFonts w:ascii="Times New Roman" w:hAnsi="Times New Roman" w:eastAsia="方正仿宋_GBK"/>
          <w:sz w:val="28"/>
          <w:szCs w:val="28"/>
        </w:rPr>
      </w:pPr>
      <w:r>
        <w:rPr>
          <w:rFonts w:hint="eastAsia" w:ascii="Times New Roman" w:hAnsi="Times New Roman" w:eastAsia="方正仿宋_GBK"/>
          <w:sz w:val="28"/>
          <w:szCs w:val="28"/>
        </w:rPr>
        <w:t xml:space="preserve"> </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比选申请人：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（盖单位公章）</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法定代表人：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（签字或盖章）</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身份证号码：</w:t>
      </w:r>
      <w:r>
        <w:rPr>
          <w:rFonts w:hint="eastAsia" w:ascii="Times New Roman" w:hAnsi="Times New Roman" w:eastAsia="方正仿宋_GBK"/>
          <w:sz w:val="28"/>
          <w:szCs w:val="28"/>
          <w:u w:val="single"/>
        </w:rPr>
        <w:t xml:space="preserve">                                </w:t>
      </w:r>
    </w:p>
    <w:p>
      <w:pPr>
        <w:spacing w:line="360" w:lineRule="auto"/>
        <w:ind w:firstLine="2240" w:firstLineChars="800"/>
        <w:rPr>
          <w:rFonts w:ascii="Times New Roman" w:hAnsi="Times New Roman" w:eastAsia="方正仿宋_GBK"/>
          <w:sz w:val="28"/>
          <w:szCs w:val="28"/>
        </w:rPr>
      </w:pP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委托代理人：</w:t>
      </w:r>
      <w:r>
        <w:rPr>
          <w:rFonts w:hint="eastAsia" w:ascii="Times New Roman" w:hAnsi="Times New Roman" w:eastAsia="方正仿宋_GBK"/>
          <w:sz w:val="28"/>
          <w:szCs w:val="28"/>
          <w:u w:val="single"/>
        </w:rPr>
        <w:t xml:space="preserve">                      </w:t>
      </w:r>
      <w:r>
        <w:rPr>
          <w:rFonts w:hint="eastAsia" w:ascii="Times New Roman" w:hAnsi="Times New Roman" w:eastAsia="方正仿宋_GBK"/>
          <w:sz w:val="28"/>
          <w:szCs w:val="28"/>
        </w:rPr>
        <w:t>（签字）</w:t>
      </w:r>
    </w:p>
    <w:p>
      <w:pPr>
        <w:spacing w:line="360" w:lineRule="auto"/>
        <w:ind w:firstLine="1260" w:firstLineChars="450"/>
        <w:rPr>
          <w:rFonts w:ascii="Times New Roman" w:hAnsi="Times New Roman" w:eastAsia="方正仿宋_GBK"/>
          <w:sz w:val="28"/>
          <w:szCs w:val="28"/>
        </w:rPr>
      </w:pPr>
      <w:r>
        <w:rPr>
          <w:rFonts w:hint="eastAsia" w:ascii="Times New Roman" w:hAnsi="Times New Roman" w:eastAsia="方正仿宋_GBK"/>
          <w:sz w:val="28"/>
          <w:szCs w:val="28"/>
        </w:rPr>
        <w:t>身份证号码：</w:t>
      </w:r>
      <w:r>
        <w:rPr>
          <w:rFonts w:hint="eastAsia" w:ascii="Times New Roman" w:hAnsi="Times New Roman" w:eastAsia="方正仿宋_GBK"/>
          <w:sz w:val="28"/>
          <w:szCs w:val="28"/>
          <w:u w:val="single"/>
        </w:rPr>
        <w:t xml:space="preserve">                                </w:t>
      </w:r>
    </w:p>
    <w:p>
      <w:pPr>
        <w:spacing w:line="360" w:lineRule="auto"/>
        <w:ind w:firstLine="140" w:firstLineChars="50"/>
        <w:rPr>
          <w:rFonts w:ascii="Times New Roman" w:hAnsi="Times New Roman" w:eastAsia="方正仿宋_GBK"/>
          <w:sz w:val="28"/>
          <w:szCs w:val="28"/>
        </w:rPr>
      </w:pPr>
    </w:p>
    <w:p>
      <w:pPr>
        <w:wordWrap w:val="0"/>
        <w:ind w:right="560" w:firstLine="3780" w:firstLineChars="1350"/>
        <w:rPr>
          <w:rFonts w:ascii="Times New Roman" w:hAnsi="Times New Roman" w:eastAsia="方正仿宋_GBK"/>
          <w:color w:val="000000"/>
          <w:sz w:val="28"/>
          <w:szCs w:val="28"/>
        </w:rPr>
      </w:pPr>
      <w:r>
        <w:rPr>
          <w:rFonts w:hint="eastAsia" w:ascii="Times New Roman" w:hAnsi="Times New Roman" w:eastAsia="方正仿宋_GBK"/>
          <w:color w:val="000000"/>
          <w:sz w:val="28"/>
          <w:szCs w:val="28"/>
        </w:rPr>
        <w:t>日期：      年     月     日</w:t>
      </w:r>
    </w:p>
    <w:p>
      <w:pPr>
        <w:spacing w:line="360" w:lineRule="auto"/>
        <w:ind w:right="560"/>
        <w:rPr>
          <w:rFonts w:ascii="Times New Roman" w:hAnsi="Times New Roman" w:eastAsia="方正仿宋_GBK"/>
          <w:sz w:val="28"/>
          <w:szCs w:val="28"/>
        </w:rPr>
      </w:pPr>
    </w:p>
    <w:p>
      <w:pPr>
        <w:pStyle w:val="3"/>
        <w:bidi w:val="0"/>
      </w:pPr>
      <w:r>
        <w:rPr>
          <w:rFonts w:hint="eastAsia"/>
        </w:rPr>
        <w:t>附件</w:t>
      </w:r>
      <w:r>
        <w:t>5</w:t>
      </w:r>
      <w:r>
        <w:rPr>
          <w:rFonts w:hint="eastAsia"/>
        </w:rPr>
        <w:t>：</w:t>
      </w:r>
    </w:p>
    <w:p>
      <w:pPr>
        <w:jc w:val="center"/>
        <w:rPr>
          <w:rFonts w:ascii="Times New Roman" w:hAnsi="Times New Roman" w:eastAsia="方正仿宋_GBK"/>
          <w:b/>
          <w:sz w:val="28"/>
          <w:szCs w:val="28"/>
        </w:rPr>
      </w:pPr>
      <w:r>
        <w:rPr>
          <w:rFonts w:hint="eastAsia" w:ascii="Times New Roman" w:hAnsi="Times New Roman" w:eastAsia="方正仿宋_GBK"/>
          <w:b/>
          <w:sz w:val="28"/>
          <w:szCs w:val="28"/>
        </w:rPr>
        <w:t>企业基本情况表</w:t>
      </w:r>
    </w:p>
    <w:p>
      <w:pPr>
        <w:spacing w:line="360" w:lineRule="auto"/>
        <w:ind w:right="560"/>
        <w:rPr>
          <w:rFonts w:ascii="Times New Roman" w:hAnsi="Times New Roman" w:eastAsia="方正仿宋_GBK"/>
          <w:sz w:val="28"/>
          <w:szCs w:val="28"/>
        </w:rPr>
      </w:pPr>
      <w:r>
        <w:rPr>
          <w:rFonts w:hint="eastAsia" w:ascii="Times New Roman" w:hAnsi="Times New Roman" w:eastAsia="方正仿宋_GBK"/>
          <w:sz w:val="28"/>
          <w:szCs w:val="28"/>
        </w:rPr>
        <w:t>附：公司法人营业执照（加盖鲜章）</w:t>
      </w:r>
    </w:p>
    <w:p>
      <w:pPr>
        <w:spacing w:line="360" w:lineRule="auto"/>
        <w:ind w:right="560"/>
        <w:rPr>
          <w:rFonts w:ascii="Times New Roman" w:hAnsi="Times New Roman" w:eastAsia="方正仿宋_GBK"/>
          <w:sz w:val="28"/>
          <w:szCs w:val="28"/>
        </w:rPr>
      </w:pPr>
    </w:p>
    <w:bookmarkEnd w:id="0"/>
    <w:p>
      <w:pPr>
        <w:rPr>
          <w:rFonts w:ascii="Times New Roman" w:hAnsi="Times New Roman" w:eastAsia="方正仿宋_GBK"/>
          <w:sz w:val="28"/>
          <w:szCs w:val="28"/>
        </w:rPr>
      </w:pPr>
    </w:p>
    <w:sectPr>
      <w:pgSz w:w="11906" w:h="16838"/>
      <w:pgMar w:top="2098" w:right="1474" w:bottom="198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黑体_GBK">
    <w:altName w:val="微软雅黑"/>
    <w:panose1 w:val="03000509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tab/>
    </w:r>
    <w:r>
      <w:t xml:space="preserve">- </w:t>
    </w:r>
    <w:r>
      <w:fldChar w:fldCharType="begin"/>
    </w:r>
    <w:r>
      <w:instrText xml:space="preserve"> PAGE </w:instrText>
    </w:r>
    <w:r>
      <w:fldChar w:fldCharType="separate"/>
    </w:r>
    <w:r>
      <w:t>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2"/>
      </w:rPr>
    </w:pPr>
    <w:r>
      <w:fldChar w:fldCharType="begin"/>
    </w:r>
    <w:r>
      <w:rPr>
        <w:rStyle w:val="22"/>
      </w:rPr>
      <w:instrText xml:space="preserve">PAGE  </w:instrText>
    </w:r>
    <w:r>
      <w:fldChar w:fldCharType="end"/>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CFB17B"/>
    <w:multiLevelType w:val="multilevel"/>
    <w:tmpl w:val="E4CFB17B"/>
    <w:lvl w:ilvl="0" w:tentative="0">
      <w:start w:val="1"/>
      <w:numFmt w:val="chineseCounting"/>
      <w:pStyle w:val="3"/>
      <w:suff w:val="nothing"/>
      <w:lvlText w:val="%1、"/>
      <w:lvlJc w:val="left"/>
      <w:pPr>
        <w:ind w:left="0" w:firstLine="0"/>
      </w:pPr>
      <w:rPr>
        <w:rFonts w:hint="eastAsia"/>
      </w:rPr>
    </w:lvl>
    <w:lvl w:ilvl="1" w:tentative="0">
      <w:start w:val="1"/>
      <w:numFmt w:val="chineseCounting"/>
      <w:pStyle w:val="4"/>
      <w:suff w:val="nothing"/>
      <w:lvlText w:val="（%2）"/>
      <w:lvlJc w:val="left"/>
      <w:pPr>
        <w:ind w:left="0" w:firstLine="0"/>
      </w:pPr>
      <w:rPr>
        <w:rFonts w:hint="eastAsia"/>
      </w:rPr>
    </w:lvl>
    <w:lvl w:ilvl="2" w:tentative="0">
      <w:start w:val="1"/>
      <w:numFmt w:val="decimal"/>
      <w:pStyle w:val="5"/>
      <w:suff w:val="nothing"/>
      <w:lvlText w:val="%3．"/>
      <w:lvlJc w:val="left"/>
      <w:pPr>
        <w:ind w:left="0" w:firstLine="400"/>
      </w:pPr>
      <w:rPr>
        <w:rFonts w:hint="eastAsia"/>
      </w:rPr>
    </w:lvl>
    <w:lvl w:ilvl="3" w:tentative="0">
      <w:start w:val="1"/>
      <w:numFmt w:val="decimal"/>
      <w:pStyle w:val="2"/>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OWMwMTlhMWMzMGEzY2VhODQ5MTUwZjQ0MzY5ZDUifQ=="/>
  </w:docVars>
  <w:rsids>
    <w:rsidRoot w:val="00172A27"/>
    <w:rsid w:val="00013F08"/>
    <w:rsid w:val="000175DF"/>
    <w:rsid w:val="000205FC"/>
    <w:rsid w:val="00033C88"/>
    <w:rsid w:val="00067F85"/>
    <w:rsid w:val="001D1F72"/>
    <w:rsid w:val="001E1303"/>
    <w:rsid w:val="001F3579"/>
    <w:rsid w:val="00200B3F"/>
    <w:rsid w:val="00204838"/>
    <w:rsid w:val="00207B70"/>
    <w:rsid w:val="002347D3"/>
    <w:rsid w:val="00337FB8"/>
    <w:rsid w:val="003848AE"/>
    <w:rsid w:val="003E3601"/>
    <w:rsid w:val="003E723C"/>
    <w:rsid w:val="00412378"/>
    <w:rsid w:val="0042766A"/>
    <w:rsid w:val="004644A4"/>
    <w:rsid w:val="004A1023"/>
    <w:rsid w:val="004C3390"/>
    <w:rsid w:val="00524F69"/>
    <w:rsid w:val="00525304"/>
    <w:rsid w:val="005264D2"/>
    <w:rsid w:val="0059526A"/>
    <w:rsid w:val="005A4233"/>
    <w:rsid w:val="005B7C95"/>
    <w:rsid w:val="005C2D4A"/>
    <w:rsid w:val="005C471F"/>
    <w:rsid w:val="0062186C"/>
    <w:rsid w:val="0064285C"/>
    <w:rsid w:val="00656DCC"/>
    <w:rsid w:val="00676C2A"/>
    <w:rsid w:val="006B4217"/>
    <w:rsid w:val="00722B2F"/>
    <w:rsid w:val="00781F33"/>
    <w:rsid w:val="007A733A"/>
    <w:rsid w:val="007C1A17"/>
    <w:rsid w:val="007C6D93"/>
    <w:rsid w:val="007D3E8A"/>
    <w:rsid w:val="0081387C"/>
    <w:rsid w:val="0081788D"/>
    <w:rsid w:val="00866E54"/>
    <w:rsid w:val="008F7CAF"/>
    <w:rsid w:val="00944AB2"/>
    <w:rsid w:val="00951FA5"/>
    <w:rsid w:val="00962F67"/>
    <w:rsid w:val="00971D95"/>
    <w:rsid w:val="00977891"/>
    <w:rsid w:val="00A241AD"/>
    <w:rsid w:val="00AB00A8"/>
    <w:rsid w:val="00B056DC"/>
    <w:rsid w:val="00B222F3"/>
    <w:rsid w:val="00B67333"/>
    <w:rsid w:val="00BB2469"/>
    <w:rsid w:val="00C20918"/>
    <w:rsid w:val="00C22326"/>
    <w:rsid w:val="00C34C0B"/>
    <w:rsid w:val="00C4268C"/>
    <w:rsid w:val="00C46D65"/>
    <w:rsid w:val="00C53CB6"/>
    <w:rsid w:val="00C74DFA"/>
    <w:rsid w:val="00C77EF8"/>
    <w:rsid w:val="00CD75C8"/>
    <w:rsid w:val="00D22677"/>
    <w:rsid w:val="00D464A1"/>
    <w:rsid w:val="00D57FFE"/>
    <w:rsid w:val="00D77A52"/>
    <w:rsid w:val="00DB2EC2"/>
    <w:rsid w:val="00DC6128"/>
    <w:rsid w:val="00E008C0"/>
    <w:rsid w:val="00E14EBF"/>
    <w:rsid w:val="00E40326"/>
    <w:rsid w:val="00E42D02"/>
    <w:rsid w:val="00E57A83"/>
    <w:rsid w:val="00EA4886"/>
    <w:rsid w:val="00EA6843"/>
    <w:rsid w:val="00ED1C4E"/>
    <w:rsid w:val="00F2460B"/>
    <w:rsid w:val="00F60108"/>
    <w:rsid w:val="01D44EE2"/>
    <w:rsid w:val="02C90C70"/>
    <w:rsid w:val="034B6BEC"/>
    <w:rsid w:val="040D45F1"/>
    <w:rsid w:val="0556ADB0"/>
    <w:rsid w:val="09093B9C"/>
    <w:rsid w:val="0D927456"/>
    <w:rsid w:val="12EAA568"/>
    <w:rsid w:val="142F6672"/>
    <w:rsid w:val="164D0C6C"/>
    <w:rsid w:val="16814277"/>
    <w:rsid w:val="17E42480"/>
    <w:rsid w:val="1E855112"/>
    <w:rsid w:val="1F38776A"/>
    <w:rsid w:val="213E44A2"/>
    <w:rsid w:val="23400F8E"/>
    <w:rsid w:val="23CE522D"/>
    <w:rsid w:val="23DC0CB4"/>
    <w:rsid w:val="24B70C28"/>
    <w:rsid w:val="26903612"/>
    <w:rsid w:val="28A90BBD"/>
    <w:rsid w:val="2A1A0E10"/>
    <w:rsid w:val="2A32335B"/>
    <w:rsid w:val="2AC02862"/>
    <w:rsid w:val="2C182AA6"/>
    <w:rsid w:val="2C946CE6"/>
    <w:rsid w:val="2CD17EEB"/>
    <w:rsid w:val="2D5A79A0"/>
    <w:rsid w:val="2FF66260"/>
    <w:rsid w:val="30DD7D6F"/>
    <w:rsid w:val="31C61044"/>
    <w:rsid w:val="32414EA7"/>
    <w:rsid w:val="33097E3D"/>
    <w:rsid w:val="335A6C17"/>
    <w:rsid w:val="337670D0"/>
    <w:rsid w:val="33B07A3B"/>
    <w:rsid w:val="349D08E6"/>
    <w:rsid w:val="362C5BE1"/>
    <w:rsid w:val="36EC45B6"/>
    <w:rsid w:val="37BF1D64"/>
    <w:rsid w:val="3DC846C0"/>
    <w:rsid w:val="40F53B62"/>
    <w:rsid w:val="426B44AD"/>
    <w:rsid w:val="44D27ACC"/>
    <w:rsid w:val="45CE3886"/>
    <w:rsid w:val="47C27DF3"/>
    <w:rsid w:val="47F81B64"/>
    <w:rsid w:val="48363803"/>
    <w:rsid w:val="49FA108F"/>
    <w:rsid w:val="4A7A69B4"/>
    <w:rsid w:val="4AA00457"/>
    <w:rsid w:val="4B305368"/>
    <w:rsid w:val="4C6E50E4"/>
    <w:rsid w:val="4CCB1F7F"/>
    <w:rsid w:val="4CED233C"/>
    <w:rsid w:val="4D9C784D"/>
    <w:rsid w:val="4E520CC4"/>
    <w:rsid w:val="4E6C1CE6"/>
    <w:rsid w:val="4FBA5FC4"/>
    <w:rsid w:val="500739AF"/>
    <w:rsid w:val="50856ADF"/>
    <w:rsid w:val="52A4645C"/>
    <w:rsid w:val="53DB530E"/>
    <w:rsid w:val="53F67174"/>
    <w:rsid w:val="5481569F"/>
    <w:rsid w:val="552A1139"/>
    <w:rsid w:val="55662447"/>
    <w:rsid w:val="559806E0"/>
    <w:rsid w:val="56025D47"/>
    <w:rsid w:val="5789B934"/>
    <w:rsid w:val="582A1018"/>
    <w:rsid w:val="59257622"/>
    <w:rsid w:val="5B984537"/>
    <w:rsid w:val="5BA80E79"/>
    <w:rsid w:val="5BA91718"/>
    <w:rsid w:val="5BB47472"/>
    <w:rsid w:val="5DDCBBC1"/>
    <w:rsid w:val="5E42D78F"/>
    <w:rsid w:val="5E764592"/>
    <w:rsid w:val="62A15D98"/>
    <w:rsid w:val="63BB7327"/>
    <w:rsid w:val="645B2E91"/>
    <w:rsid w:val="659721B3"/>
    <w:rsid w:val="67E628B6"/>
    <w:rsid w:val="6920579B"/>
    <w:rsid w:val="693A6B3E"/>
    <w:rsid w:val="697E5FBB"/>
    <w:rsid w:val="69861832"/>
    <w:rsid w:val="6CE73392"/>
    <w:rsid w:val="6D287214"/>
    <w:rsid w:val="6D82535B"/>
    <w:rsid w:val="6E002743"/>
    <w:rsid w:val="6E9C0B17"/>
    <w:rsid w:val="71FE3383"/>
    <w:rsid w:val="7357718E"/>
    <w:rsid w:val="747E602A"/>
    <w:rsid w:val="74BB5ECA"/>
    <w:rsid w:val="75724A79"/>
    <w:rsid w:val="759F0E5C"/>
    <w:rsid w:val="75A27631"/>
    <w:rsid w:val="75EA1E75"/>
    <w:rsid w:val="77F05FD5"/>
    <w:rsid w:val="78D63E23"/>
    <w:rsid w:val="7B572FE9"/>
    <w:rsid w:val="7BCC45C5"/>
    <w:rsid w:val="7CED333A"/>
    <w:rsid w:val="7D34BAD7"/>
    <w:rsid w:val="7D82319C"/>
    <w:rsid w:val="7FA16BFA"/>
    <w:rsid w:val="7FEC5E9D"/>
    <w:rsid w:val="80442ECA"/>
    <w:rsid w:val="83E6CDCE"/>
    <w:rsid w:val="9408A87C"/>
    <w:rsid w:val="974F5512"/>
    <w:rsid w:val="AF138638"/>
    <w:rsid w:val="B91B381C"/>
    <w:rsid w:val="BC4F2416"/>
    <w:rsid w:val="CEF1BD9F"/>
    <w:rsid w:val="D7A15993"/>
    <w:rsid w:val="DB51159E"/>
    <w:rsid w:val="E74F6EBE"/>
    <w:rsid w:val="EE4D0E55"/>
    <w:rsid w:val="F811778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黑体" w:hAnsi="黑体"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黑体" w:hAnsi="黑体" w:eastAsia="宋体" w:cs="方正黑体_GBK"/>
      <w:kern w:val="2"/>
      <w:sz w:val="21"/>
      <w:szCs w:val="24"/>
      <w:lang w:val="en-US" w:eastAsia="zh-CN" w:bidi="ar-SA"/>
    </w:rPr>
  </w:style>
  <w:style w:type="paragraph" w:styleId="3">
    <w:name w:val="heading 1"/>
    <w:basedOn w:val="1"/>
    <w:next w:val="1"/>
    <w:link w:val="26"/>
    <w:qFormat/>
    <w:uiPriority w:val="0"/>
    <w:pPr>
      <w:keepNext/>
      <w:numPr>
        <w:ilvl w:val="0"/>
        <w:numId w:val="0"/>
      </w:numPr>
      <w:snapToGrid w:val="0"/>
      <w:spacing w:line="360" w:lineRule="auto"/>
      <w:ind w:firstLine="0"/>
      <w:outlineLvl w:val="0"/>
    </w:pPr>
    <w:rPr>
      <w:rFonts w:ascii="Calibri Light" w:hAnsi="Calibri Light" w:eastAsia="黑体"/>
      <w:b/>
      <w:sz w:val="40"/>
    </w:rPr>
  </w:style>
  <w:style w:type="paragraph" w:styleId="4">
    <w:name w:val="heading 2"/>
    <w:basedOn w:val="1"/>
    <w:next w:val="1"/>
    <w:link w:val="24"/>
    <w:qFormat/>
    <w:uiPriority w:val="0"/>
    <w:pPr>
      <w:keepNext/>
      <w:keepLines/>
      <w:numPr>
        <w:ilvl w:val="1"/>
        <w:numId w:val="1"/>
      </w:numPr>
      <w:spacing w:before="260" w:after="260" w:line="416" w:lineRule="auto"/>
      <w:outlineLvl w:val="1"/>
    </w:pPr>
    <w:rPr>
      <w:rFonts w:ascii="宋体" w:hAnsi="宋体" w:eastAsia="Calibri Light"/>
      <w:b/>
      <w:bCs/>
      <w:sz w:val="32"/>
      <w:szCs w:val="32"/>
    </w:rPr>
  </w:style>
  <w:style w:type="paragraph" w:styleId="5">
    <w:name w:val="heading 3"/>
    <w:basedOn w:val="1"/>
    <w:next w:val="1"/>
    <w:unhideWhenUsed/>
    <w:qFormat/>
    <w:uiPriority w:val="9"/>
    <w:pPr>
      <w:keepLines/>
      <w:numPr>
        <w:ilvl w:val="2"/>
        <w:numId w:val="1"/>
      </w:numPr>
      <w:tabs>
        <w:tab w:val="left" w:pos="0"/>
        <w:tab w:val="left" w:pos="340"/>
      </w:tabs>
      <w:spacing w:before="50" w:beforeLines="50" w:after="50" w:afterLines="50" w:line="360" w:lineRule="auto"/>
      <w:ind w:left="0" w:firstLine="400" w:firstLineChars="0"/>
      <w:outlineLvl w:val="2"/>
    </w:pPr>
    <w:rPr>
      <w:rFonts w:ascii="黑体" w:hAnsi="黑体" w:eastAsia="黑体" w:cs="Times New Roman"/>
      <w:b/>
      <w:snapToGrid w:val="0"/>
      <w:sz w:val="30"/>
      <w:szCs w:val="24"/>
    </w:rPr>
  </w:style>
  <w:style w:type="paragraph" w:styleId="2">
    <w:name w:val="heading 4"/>
    <w:basedOn w:val="1"/>
    <w:next w:val="1"/>
    <w:semiHidden/>
    <w:unhideWhenUsed/>
    <w:qFormat/>
    <w:uiPriority w:val="9"/>
    <w:pPr>
      <w:numPr>
        <w:ilvl w:val="3"/>
        <w:numId w:val="1"/>
      </w:numPr>
      <w:tabs>
        <w:tab w:val="left" w:pos="0"/>
        <w:tab w:val="left" w:pos="340"/>
      </w:tabs>
      <w:spacing w:before="50" w:beforeLines="50" w:line="360" w:lineRule="auto"/>
      <w:ind w:left="0" w:firstLine="402" w:firstLineChars="0"/>
      <w:outlineLvl w:val="3"/>
    </w:pPr>
    <w:rPr>
      <w:rFonts w:ascii="黑体" w:hAnsi="黑体" w:eastAsia="黑体"/>
      <w:snapToGrid w:val="0"/>
      <w:sz w:val="24"/>
    </w:rPr>
  </w:style>
  <w:style w:type="paragraph" w:styleId="6">
    <w:name w:val="heading 5"/>
    <w:basedOn w:val="1"/>
    <w:next w:val="1"/>
    <w:semiHidden/>
    <w:unhideWhenUsed/>
    <w:qFormat/>
    <w:uiPriority w:val="9"/>
    <w:pPr>
      <w:keepNext/>
      <w:keepLines/>
      <w:numPr>
        <w:ilvl w:val="4"/>
        <w:numId w:val="1"/>
      </w:numPr>
      <w:tabs>
        <w:tab w:val="left" w:pos="397"/>
      </w:tabs>
      <w:spacing w:before="200" w:after="60" w:line="360" w:lineRule="auto"/>
      <w:ind w:left="0" w:firstLine="402" w:firstLineChars="0"/>
      <w:outlineLvl w:val="4"/>
    </w:pPr>
    <w:rPr>
      <w:b/>
      <w:bCs/>
      <w:szCs w:val="28"/>
    </w:rPr>
  </w:style>
  <w:style w:type="paragraph" w:styleId="7">
    <w:name w:val="heading 6"/>
    <w:basedOn w:val="1"/>
    <w:next w:val="1"/>
    <w:semiHidden/>
    <w:unhideWhenUsed/>
    <w:qFormat/>
    <w:uiPriority w:val="9"/>
    <w:pPr>
      <w:keepNext/>
      <w:keepLines/>
      <w:numPr>
        <w:ilvl w:val="5"/>
        <w:numId w:val="1"/>
      </w:numPr>
      <w:tabs>
        <w:tab w:val="left" w:pos="397"/>
        <w:tab w:val="left" w:pos="1152"/>
      </w:tabs>
      <w:spacing w:before="240" w:beforeLines="0" w:beforeAutospacing="0" w:after="64" w:afterLines="0" w:afterAutospacing="0" w:line="317" w:lineRule="auto"/>
      <w:ind w:left="0" w:firstLine="402" w:firstLineChars="0"/>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tabs>
        <w:tab w:val="left" w:pos="340"/>
      </w:tabs>
      <w:spacing w:before="240" w:beforeLines="0" w:beforeAutospacing="0" w:after="64" w:afterLines="0" w:afterAutospacing="0" w:line="317" w:lineRule="auto"/>
      <w:ind w:left="0" w:firstLine="402" w:firstLineChars="0"/>
      <w:outlineLvl w:val="6"/>
    </w:pPr>
    <w:rPr>
      <w:b/>
      <w:sz w:val="24"/>
    </w:rPr>
  </w:style>
  <w:style w:type="paragraph" w:styleId="9">
    <w:name w:val="heading 8"/>
    <w:basedOn w:val="1"/>
    <w:next w:val="1"/>
    <w:semiHidden/>
    <w:unhideWhenUsed/>
    <w:qFormat/>
    <w:uiPriority w:val="9"/>
    <w:pPr>
      <w:keepNext/>
      <w:keepLines/>
      <w:numPr>
        <w:ilvl w:val="7"/>
        <w:numId w:val="1"/>
      </w:numPr>
      <w:tabs>
        <w:tab w:val="left" w:pos="1440"/>
      </w:tabs>
      <w:spacing w:before="240" w:beforeLines="0" w:beforeAutospacing="0" w:after="64" w:afterLines="0" w:afterAutospacing="0" w:line="317" w:lineRule="auto"/>
      <w:ind w:left="0" w:firstLine="402" w:firstLineChars="0"/>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tabs>
        <w:tab w:val="left" w:pos="1474"/>
      </w:tabs>
      <w:spacing w:before="240" w:beforeLines="0" w:beforeAutospacing="0" w:after="64" w:afterLines="0" w:afterAutospacing="0" w:line="317" w:lineRule="auto"/>
      <w:ind w:left="0" w:firstLine="402" w:firstLineChars="0"/>
      <w:outlineLvl w:val="8"/>
    </w:pPr>
    <w:rPr>
      <w:rFonts w:ascii="Arial" w:hAnsi="Arial" w:eastAsia="黑体"/>
      <w:sz w:val="21"/>
    </w:rPr>
  </w:style>
  <w:style w:type="character" w:default="1" w:styleId="21">
    <w:name w:val="Default Paragraph Font"/>
    <w:qFormat/>
    <w:uiPriority w:val="0"/>
    <w:rPr>
      <w:rFonts w:ascii="黑体" w:hAnsi="黑体" w:eastAsia="宋体" w:cs="方正黑体_GBK"/>
    </w:rPr>
  </w:style>
  <w:style w:type="table" w:default="1" w:styleId="19">
    <w:name w:val="Normal Table"/>
    <w:qFormat/>
    <w:uiPriority w:val="0"/>
    <w:rPr>
      <w:rFonts w:ascii="黑体" w:hAnsi="黑体" w:eastAsia="宋体" w:cs="方正黑体_GBK"/>
    </w:rPr>
    <w:tblPr>
      <w:tblCellMar>
        <w:top w:w="0" w:type="dxa"/>
        <w:left w:w="108" w:type="dxa"/>
        <w:bottom w:w="0" w:type="dxa"/>
        <w:right w:w="108" w:type="dxa"/>
      </w:tblCellMar>
    </w:tblPr>
  </w:style>
  <w:style w:type="paragraph" w:styleId="11">
    <w:name w:val="Normal Indent"/>
    <w:basedOn w:val="1"/>
    <w:qFormat/>
    <w:uiPriority w:val="0"/>
    <w:pPr>
      <w:adjustRightInd w:val="0"/>
      <w:snapToGrid w:val="0"/>
      <w:spacing w:line="360" w:lineRule="auto"/>
      <w:ind w:firstLine="420"/>
    </w:pPr>
    <w:rPr>
      <w:rFonts w:ascii="黑体" w:hAnsi="黑体" w:eastAsia="宋体" w:cs="方正黑体_GBK"/>
      <w:sz w:val="24"/>
      <w:szCs w:val="20"/>
    </w:rPr>
  </w:style>
  <w:style w:type="paragraph" w:styleId="12">
    <w:name w:val="annotation text"/>
    <w:basedOn w:val="1"/>
    <w:link w:val="27"/>
    <w:qFormat/>
    <w:uiPriority w:val="0"/>
    <w:pPr>
      <w:jc w:val="left"/>
    </w:pPr>
    <w:rPr>
      <w:rFonts w:ascii="黑体" w:hAnsi="黑体" w:eastAsia="宋体" w:cs="方正黑体_GBK"/>
    </w:rPr>
  </w:style>
  <w:style w:type="paragraph" w:styleId="13">
    <w:name w:val="Body Text"/>
    <w:basedOn w:val="1"/>
    <w:next w:val="1"/>
    <w:qFormat/>
    <w:uiPriority w:val="0"/>
    <w:pPr>
      <w:spacing w:after="120"/>
    </w:pPr>
    <w:rPr>
      <w:rFonts w:ascii="黑体" w:hAnsi="黑体" w:eastAsia="宋体" w:cs="方正黑体_GBK"/>
    </w:rPr>
  </w:style>
  <w:style w:type="paragraph" w:styleId="14">
    <w:name w:val="Balloon Text"/>
    <w:basedOn w:val="1"/>
    <w:link w:val="28"/>
    <w:qFormat/>
    <w:uiPriority w:val="0"/>
    <w:rPr>
      <w:rFonts w:ascii="黑体" w:hAnsi="黑体" w:eastAsia="宋体" w:cs="方正黑体_GBK"/>
      <w:sz w:val="18"/>
      <w:szCs w:val="18"/>
    </w:rPr>
  </w:style>
  <w:style w:type="paragraph" w:styleId="15">
    <w:name w:val="footer"/>
    <w:basedOn w:val="1"/>
    <w:qFormat/>
    <w:uiPriority w:val="0"/>
    <w:pPr>
      <w:tabs>
        <w:tab w:val="center" w:pos="4153"/>
        <w:tab w:val="right" w:pos="8306"/>
      </w:tabs>
      <w:snapToGrid w:val="0"/>
      <w:jc w:val="left"/>
    </w:pPr>
    <w:rPr>
      <w:rFonts w:ascii="黑体" w:hAnsi="黑体" w:eastAsia="宋体" w:cs="方正黑体_GBK"/>
      <w:sz w:val="18"/>
      <w:szCs w:val="18"/>
    </w:rPr>
  </w:style>
  <w:style w:type="paragraph" w:styleId="16">
    <w:name w:val="header"/>
    <w:basedOn w:val="1"/>
    <w:uiPriority w:val="0"/>
    <w:pPr>
      <w:pBdr>
        <w:bottom w:val="single" w:color="auto" w:sz="6" w:space="1"/>
      </w:pBdr>
      <w:tabs>
        <w:tab w:val="center" w:pos="4153"/>
        <w:tab w:val="right" w:pos="8306"/>
      </w:tabs>
      <w:snapToGrid w:val="0"/>
      <w:jc w:val="center"/>
    </w:pPr>
    <w:rPr>
      <w:rFonts w:ascii="黑体" w:hAnsi="黑体" w:eastAsia="宋体" w:cs="方正黑体_GBK"/>
      <w:sz w:val="18"/>
      <w:szCs w:val="18"/>
    </w:rPr>
  </w:style>
  <w:style w:type="paragraph" w:styleId="17">
    <w:name w:val="annotation subject"/>
    <w:basedOn w:val="12"/>
    <w:next w:val="12"/>
    <w:link w:val="29"/>
    <w:qFormat/>
    <w:uiPriority w:val="0"/>
    <w:rPr>
      <w:rFonts w:ascii="黑体" w:hAnsi="黑体" w:eastAsia="宋体" w:cs="方正黑体_GBK"/>
      <w:b/>
      <w:bCs/>
    </w:rPr>
  </w:style>
  <w:style w:type="paragraph" w:styleId="18">
    <w:name w:val="Body Text First Indent"/>
    <w:basedOn w:val="13"/>
    <w:qFormat/>
    <w:uiPriority w:val="0"/>
    <w:pPr>
      <w:ind w:firstLine="420" w:firstLineChars="100"/>
    </w:pPr>
    <w:rPr>
      <w:rFonts w:ascii="黑体" w:hAnsi="黑体" w:eastAsia="宋体" w:cs="方正黑体_GBK"/>
    </w:rPr>
  </w:style>
  <w:style w:type="table" w:styleId="20">
    <w:name w:val="Table Grid"/>
    <w:basedOn w:val="19"/>
    <w:qFormat/>
    <w:uiPriority w:val="0"/>
    <w:rPr>
      <w:rFonts w:ascii="黑体" w:hAnsi="黑体" w:eastAsia="宋体" w:cs="方正黑体_GBK"/>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qFormat/>
    <w:uiPriority w:val="0"/>
    <w:rPr>
      <w:rFonts w:ascii="黑体" w:hAnsi="黑体" w:eastAsia="宋体" w:cs="方正黑体_GBK"/>
    </w:rPr>
  </w:style>
  <w:style w:type="character" w:styleId="23">
    <w:name w:val="annotation reference"/>
    <w:qFormat/>
    <w:uiPriority w:val="0"/>
    <w:rPr>
      <w:rFonts w:ascii="黑体" w:hAnsi="黑体" w:eastAsia="宋体" w:cs="方正黑体_GBK"/>
      <w:sz w:val="21"/>
      <w:szCs w:val="21"/>
    </w:rPr>
  </w:style>
  <w:style w:type="character" w:customStyle="1" w:styleId="24">
    <w:name w:val="标题 2 Char"/>
    <w:link w:val="4"/>
    <w:uiPriority w:val="0"/>
    <w:rPr>
      <w:rFonts w:ascii="宋体" w:hAnsi="宋体" w:eastAsia="Calibri Light" w:cs="方正黑体_GBK"/>
      <w:b/>
      <w:bCs/>
      <w:kern w:val="2"/>
      <w:sz w:val="32"/>
      <w:szCs w:val="32"/>
    </w:rPr>
  </w:style>
  <w:style w:type="paragraph" w:customStyle="1" w:styleId="25">
    <w:name w:val="Revision"/>
    <w:qFormat/>
    <w:uiPriority w:val="0"/>
    <w:rPr>
      <w:rFonts w:ascii="黑体" w:hAnsi="黑体" w:eastAsia="宋体" w:cs="方正黑体_GBK"/>
      <w:kern w:val="2"/>
      <w:sz w:val="21"/>
      <w:szCs w:val="24"/>
      <w:lang w:val="en-US" w:eastAsia="zh-CN" w:bidi="ar-SA"/>
    </w:rPr>
  </w:style>
  <w:style w:type="character" w:customStyle="1" w:styleId="26">
    <w:name w:val="标题 1 Char"/>
    <w:link w:val="3"/>
    <w:qFormat/>
    <w:uiPriority w:val="0"/>
    <w:rPr>
      <w:rFonts w:ascii="Calibri Light" w:hAnsi="Calibri Light" w:eastAsia="黑体" w:cs="方正黑体_GBK"/>
      <w:b/>
      <w:kern w:val="2"/>
      <w:sz w:val="40"/>
      <w:szCs w:val="24"/>
    </w:rPr>
  </w:style>
  <w:style w:type="character" w:customStyle="1" w:styleId="27">
    <w:name w:val="批注文字 Char"/>
    <w:link w:val="12"/>
    <w:qFormat/>
    <w:uiPriority w:val="0"/>
    <w:rPr>
      <w:rFonts w:ascii="黑体" w:hAnsi="黑体" w:eastAsia="宋体" w:cs="方正黑体_GBK"/>
      <w:kern w:val="2"/>
      <w:sz w:val="21"/>
      <w:szCs w:val="24"/>
    </w:rPr>
  </w:style>
  <w:style w:type="character" w:customStyle="1" w:styleId="28">
    <w:name w:val="批注框文本 Char"/>
    <w:link w:val="14"/>
    <w:qFormat/>
    <w:uiPriority w:val="0"/>
    <w:rPr>
      <w:rFonts w:ascii="黑体" w:hAnsi="黑体" w:eastAsia="宋体" w:cs="方正黑体_GBK"/>
      <w:kern w:val="2"/>
      <w:sz w:val="18"/>
      <w:szCs w:val="18"/>
    </w:rPr>
  </w:style>
  <w:style w:type="character" w:customStyle="1" w:styleId="29">
    <w:name w:val="批注主题 Char"/>
    <w:link w:val="17"/>
    <w:qFormat/>
    <w:uiPriority w:val="0"/>
    <w:rPr>
      <w:rFonts w:ascii="黑体" w:hAnsi="黑体" w:eastAsia="宋体" w:cs="方正黑体_GBK"/>
      <w:b/>
      <w:bCs/>
      <w:kern w:val="2"/>
      <w:sz w:val="21"/>
      <w:szCs w:val="24"/>
    </w:rPr>
  </w:style>
  <w:style w:type="character" w:customStyle="1" w:styleId="30">
    <w:name w:val="yiv1036393348ca-21"/>
    <w:qFormat/>
    <w:uiPriority w:val="0"/>
    <w:rPr>
      <w:rFonts w:ascii="黑体" w:hAnsi="黑体" w:eastAsia="宋体" w:cs="方正黑体_GBK"/>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9613DBF9681A4471865F341FBAFEA57B</vt:lpwstr>
  </property>
</Properties>
</file>